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FE131A" w14:textId="083EF50D" w:rsidR="00B3654B" w:rsidRPr="001639E7" w:rsidRDefault="003761CB" w:rsidP="001639E7">
      <w:pPr>
        <w:spacing w:before="80" w:after="80" w:line="240" w:lineRule="exact"/>
        <w:outlineLvl w:val="0"/>
        <w:rPr>
          <w:rFonts w:ascii="Kalinga" w:eastAsia="Times New Roman" w:hAnsi="Kalinga" w:cs="Kalinga"/>
          <w:b/>
          <w:bCs/>
          <w:caps/>
          <w:kern w:val="36"/>
          <w:sz w:val="22"/>
          <w:szCs w:val="19"/>
          <w:lang w:val="en-AU" w:eastAsia="en-US"/>
        </w:rPr>
      </w:pPr>
      <w:r>
        <w:rPr>
          <w:rFonts w:ascii="Kalinga" w:eastAsia="Times New Roman" w:hAnsi="Kalinga" w:cs="Kalinga"/>
          <w:b/>
          <w:bCs/>
          <w:caps/>
          <w:kern w:val="36"/>
          <w:sz w:val="22"/>
          <w:szCs w:val="19"/>
          <w:lang w:val="en-AU" w:eastAsia="en-US"/>
        </w:rPr>
        <w:t xml:space="preserve">Naturecare products </w:t>
      </w:r>
      <w:r w:rsidR="00B3654B" w:rsidRPr="001639E7">
        <w:rPr>
          <w:rFonts w:ascii="Kalinga" w:eastAsia="Times New Roman" w:hAnsi="Kalinga" w:cs="Kalinga"/>
          <w:b/>
          <w:bCs/>
          <w:caps/>
          <w:kern w:val="36"/>
          <w:sz w:val="22"/>
          <w:szCs w:val="19"/>
          <w:lang w:val="en-AU" w:eastAsia="en-US"/>
        </w:rPr>
        <w:t>Risk Management Policy and Procedure</w:t>
      </w:r>
    </w:p>
    <w:p w14:paraId="002FC935" w14:textId="77777777" w:rsidR="00B3654B" w:rsidRPr="001639E7" w:rsidRDefault="00B3654B" w:rsidP="001639E7">
      <w:pPr>
        <w:spacing w:before="80" w:after="80" w:line="240" w:lineRule="exact"/>
        <w:outlineLvl w:val="1"/>
        <w:rPr>
          <w:rFonts w:ascii="Kalinga" w:eastAsia="Times New Roman" w:hAnsi="Kalinga" w:cs="Kalinga"/>
          <w:b/>
          <w:bCs/>
          <w:sz w:val="19"/>
          <w:szCs w:val="19"/>
          <w:lang w:val="en-AU" w:eastAsia="en-US"/>
        </w:rPr>
      </w:pPr>
    </w:p>
    <w:p w14:paraId="62A8A21C" w14:textId="2A299D28" w:rsidR="001373CE" w:rsidRPr="001639E7" w:rsidRDefault="00B3654B" w:rsidP="001639E7">
      <w:pPr>
        <w:pStyle w:val="ListParagraph"/>
        <w:numPr>
          <w:ilvl w:val="0"/>
          <w:numId w:val="25"/>
        </w:numPr>
        <w:spacing w:before="80" w:after="80" w:line="240" w:lineRule="exact"/>
        <w:ind w:left="360"/>
        <w:outlineLvl w:val="1"/>
        <w:rPr>
          <w:rFonts w:ascii="Kalinga" w:eastAsia="Times New Roman" w:hAnsi="Kalinga" w:cs="Kalinga"/>
          <w:b/>
          <w:bCs/>
          <w:sz w:val="19"/>
          <w:szCs w:val="19"/>
          <w:lang w:val="en-AU" w:eastAsia="en-US"/>
        </w:rPr>
      </w:pPr>
      <w:r w:rsidRPr="001639E7">
        <w:rPr>
          <w:rFonts w:ascii="Kalinga" w:eastAsia="Times New Roman" w:hAnsi="Kalinga" w:cs="Kalinga"/>
          <w:b/>
          <w:bCs/>
          <w:sz w:val="19"/>
          <w:szCs w:val="19"/>
          <w:lang w:val="en-AU" w:eastAsia="en-US"/>
        </w:rPr>
        <w:t>Purpose</w:t>
      </w:r>
    </w:p>
    <w:p w14:paraId="7A5FF9CA" w14:textId="77777777" w:rsidR="00B3654B" w:rsidRPr="001639E7" w:rsidRDefault="00B3654B" w:rsidP="001639E7">
      <w:pPr>
        <w:spacing w:before="80" w:after="80" w:line="240" w:lineRule="exact"/>
        <w:ind w:left="357"/>
        <w:rPr>
          <w:rFonts w:ascii="Kalinga" w:hAnsi="Kalinga" w:cs="Kalinga"/>
          <w:sz w:val="19"/>
          <w:szCs w:val="19"/>
          <w:lang w:val="en-AU" w:eastAsia="en-US"/>
        </w:rPr>
      </w:pPr>
      <w:r w:rsidRPr="001639E7">
        <w:rPr>
          <w:rFonts w:ascii="Kalinga" w:hAnsi="Kalinga" w:cs="Kalinga"/>
          <w:sz w:val="19"/>
          <w:szCs w:val="19"/>
          <w:lang w:val="en-AU" w:eastAsia="en-US"/>
        </w:rPr>
        <w:t>To provide information and guidance on Risk Management.</w:t>
      </w:r>
    </w:p>
    <w:p w14:paraId="44F086EE" w14:textId="778C23CC" w:rsidR="001373CE" w:rsidRPr="001639E7" w:rsidRDefault="00B3654B" w:rsidP="001639E7">
      <w:pPr>
        <w:pStyle w:val="ListParagraph"/>
        <w:numPr>
          <w:ilvl w:val="0"/>
          <w:numId w:val="25"/>
        </w:numPr>
        <w:spacing w:before="240" w:after="80" w:line="240" w:lineRule="exact"/>
        <w:ind w:left="360"/>
        <w:outlineLvl w:val="1"/>
        <w:rPr>
          <w:rFonts w:ascii="Kalinga" w:eastAsia="Times New Roman" w:hAnsi="Kalinga" w:cs="Kalinga"/>
          <w:b/>
          <w:bCs/>
          <w:sz w:val="19"/>
          <w:szCs w:val="19"/>
          <w:lang w:val="en-AU" w:eastAsia="en-US"/>
        </w:rPr>
      </w:pPr>
      <w:r w:rsidRPr="001639E7">
        <w:rPr>
          <w:rFonts w:ascii="Kalinga" w:eastAsia="Times New Roman" w:hAnsi="Kalinga" w:cs="Kalinga"/>
          <w:b/>
          <w:bCs/>
          <w:sz w:val="19"/>
          <w:szCs w:val="19"/>
          <w:lang w:val="en-AU" w:eastAsia="en-US"/>
        </w:rPr>
        <w:t>Scope</w:t>
      </w:r>
      <w:r w:rsidR="00EB14CB" w:rsidRPr="001639E7">
        <w:rPr>
          <w:rFonts w:ascii="Kalinga" w:hAnsi="Kalinga" w:cs="Kalinga"/>
          <w:sz w:val="19"/>
          <w:szCs w:val="19"/>
          <w:lang w:val="en-AU" w:eastAsia="en-US"/>
        </w:rPr>
        <w:tab/>
      </w:r>
      <w:bookmarkStart w:id="0" w:name="_GoBack"/>
      <w:bookmarkEnd w:id="0"/>
    </w:p>
    <w:p w14:paraId="5E25B97D" w14:textId="49D73644" w:rsidR="00B3654B" w:rsidRPr="001639E7" w:rsidRDefault="00B3654B" w:rsidP="001639E7">
      <w:pPr>
        <w:spacing w:before="80" w:after="80" w:line="240" w:lineRule="exact"/>
        <w:ind w:left="357"/>
        <w:rPr>
          <w:rFonts w:ascii="Kalinga" w:hAnsi="Kalinga" w:cs="Kalinga"/>
          <w:sz w:val="19"/>
          <w:szCs w:val="19"/>
          <w:lang w:val="en-AU" w:eastAsia="en-US"/>
        </w:rPr>
      </w:pPr>
      <w:r w:rsidRPr="001639E7">
        <w:rPr>
          <w:rFonts w:ascii="Kalinga" w:hAnsi="Kalinga" w:cs="Kalinga"/>
          <w:sz w:val="19"/>
          <w:szCs w:val="19"/>
          <w:lang w:val="en-AU" w:eastAsia="en-US"/>
        </w:rPr>
        <w:t>This Policy applies to all NatureCare Products employees.  The policy extends to all current and future activities, and new opportunities.</w:t>
      </w:r>
    </w:p>
    <w:p w14:paraId="713FD229" w14:textId="4E270427" w:rsidR="001373CE" w:rsidRPr="001639E7" w:rsidRDefault="00B3654B" w:rsidP="001639E7">
      <w:pPr>
        <w:pStyle w:val="ListParagraph"/>
        <w:numPr>
          <w:ilvl w:val="0"/>
          <w:numId w:val="25"/>
        </w:numPr>
        <w:spacing w:before="240" w:after="80" w:line="240" w:lineRule="exact"/>
        <w:ind w:left="360"/>
        <w:outlineLvl w:val="1"/>
        <w:rPr>
          <w:rFonts w:ascii="Kalinga" w:eastAsia="Times New Roman" w:hAnsi="Kalinga" w:cs="Kalinga"/>
          <w:b/>
          <w:bCs/>
          <w:sz w:val="19"/>
          <w:szCs w:val="19"/>
          <w:lang w:val="en-AU" w:eastAsia="en-US"/>
        </w:rPr>
      </w:pPr>
      <w:r w:rsidRPr="001639E7">
        <w:rPr>
          <w:rFonts w:ascii="Kalinga" w:eastAsia="Times New Roman" w:hAnsi="Kalinga" w:cs="Kalinga"/>
          <w:b/>
          <w:bCs/>
          <w:sz w:val="19"/>
          <w:szCs w:val="19"/>
          <w:lang w:val="en-AU" w:eastAsia="en-US"/>
        </w:rPr>
        <w:t>Recognition of the need for risk management</w:t>
      </w:r>
    </w:p>
    <w:p w14:paraId="7FAEA391" w14:textId="197EC700" w:rsidR="00B3654B" w:rsidRPr="001639E7" w:rsidRDefault="00B3654B" w:rsidP="001639E7">
      <w:pPr>
        <w:spacing w:before="80" w:after="80" w:line="240" w:lineRule="exact"/>
        <w:ind w:left="357"/>
        <w:rPr>
          <w:rFonts w:ascii="Kalinga" w:hAnsi="Kalinga" w:cs="Kalinga"/>
          <w:sz w:val="19"/>
          <w:szCs w:val="19"/>
          <w:lang w:val="en-AU" w:eastAsia="en-US"/>
        </w:rPr>
      </w:pPr>
      <w:r w:rsidRPr="001639E7">
        <w:rPr>
          <w:rFonts w:ascii="Kalinga" w:hAnsi="Kalinga" w:cs="Kalinga"/>
          <w:sz w:val="19"/>
          <w:szCs w:val="19"/>
          <w:lang w:val="en-AU" w:eastAsia="en-US"/>
        </w:rPr>
        <w:t>NatureCare Products recognises the need for risk management to feature as a consideration in strategic and operational planning, day-to-day management and decision making at all levels in the organisation.</w:t>
      </w:r>
    </w:p>
    <w:p w14:paraId="69C5F027" w14:textId="2E12DCA2" w:rsidR="00B3654B" w:rsidRPr="001639E7" w:rsidRDefault="00B3654B" w:rsidP="001639E7">
      <w:pPr>
        <w:pStyle w:val="ListParagraph"/>
        <w:numPr>
          <w:ilvl w:val="0"/>
          <w:numId w:val="25"/>
        </w:numPr>
        <w:spacing w:before="240" w:after="80" w:line="240" w:lineRule="exact"/>
        <w:ind w:left="360"/>
        <w:outlineLvl w:val="1"/>
        <w:rPr>
          <w:rFonts w:ascii="Kalinga" w:hAnsi="Kalinga" w:cs="Kalinga"/>
          <w:b/>
          <w:sz w:val="19"/>
          <w:szCs w:val="19"/>
          <w:lang w:val="en-AU" w:eastAsia="en-US"/>
        </w:rPr>
      </w:pPr>
      <w:r w:rsidRPr="001639E7">
        <w:rPr>
          <w:rFonts w:ascii="Kalinga" w:hAnsi="Kalinga" w:cs="Kalinga"/>
          <w:b/>
          <w:sz w:val="19"/>
          <w:szCs w:val="19"/>
          <w:lang w:val="en-AU" w:eastAsia="en-US"/>
        </w:rPr>
        <w:t>Risk Management Principles</w:t>
      </w:r>
    </w:p>
    <w:p w14:paraId="795E100C" w14:textId="558C9E34" w:rsidR="00B3654B" w:rsidRPr="001639E7" w:rsidRDefault="00B3654B" w:rsidP="001639E7">
      <w:pPr>
        <w:spacing w:before="80" w:after="80" w:line="240" w:lineRule="exact"/>
        <w:ind w:left="357"/>
        <w:rPr>
          <w:rFonts w:ascii="Kalinga" w:hAnsi="Kalinga" w:cs="Kalinga"/>
          <w:sz w:val="19"/>
          <w:szCs w:val="19"/>
          <w:lang w:val="en-AU" w:eastAsia="en-US"/>
        </w:rPr>
      </w:pPr>
      <w:r w:rsidRPr="001639E7">
        <w:rPr>
          <w:rFonts w:ascii="Kalinga" w:hAnsi="Kalinga" w:cs="Kalinga"/>
          <w:sz w:val="19"/>
          <w:szCs w:val="19"/>
          <w:lang w:val="en-AU" w:eastAsia="en-US"/>
        </w:rPr>
        <w:t xml:space="preserve">The following principles form the foundation of the NatureCare Products Risk Management Policy and Procedures. </w:t>
      </w:r>
    </w:p>
    <w:p w14:paraId="4B6CF4FA" w14:textId="2854BABD" w:rsidR="00B3654B" w:rsidRPr="001639E7" w:rsidRDefault="00B3654B" w:rsidP="001639E7">
      <w:pPr>
        <w:pStyle w:val="ListParagraph"/>
        <w:numPr>
          <w:ilvl w:val="0"/>
          <w:numId w:val="28"/>
        </w:numPr>
        <w:spacing w:before="80" w:after="80" w:line="240" w:lineRule="exact"/>
        <w:ind w:left="714"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A commitment to implement risk management effectively:</w:t>
      </w:r>
    </w:p>
    <w:p w14:paraId="29FC9D8F" w14:textId="7D5DDAB1" w:rsidR="00B3654B" w:rsidRPr="001639E7" w:rsidRDefault="00B3654B" w:rsidP="001639E7">
      <w:pPr>
        <w:spacing w:before="80" w:after="80" w:line="240" w:lineRule="exact"/>
        <w:ind w:left="720"/>
        <w:rPr>
          <w:rFonts w:ascii="Kalinga" w:hAnsi="Kalinga" w:cs="Kalinga"/>
          <w:sz w:val="19"/>
          <w:szCs w:val="19"/>
          <w:lang w:val="en-AU" w:eastAsia="en-US"/>
        </w:rPr>
      </w:pPr>
      <w:r w:rsidRPr="001639E7">
        <w:rPr>
          <w:rFonts w:ascii="Kalinga" w:hAnsi="Kalinga" w:cs="Kalinga"/>
          <w:sz w:val="19"/>
          <w:szCs w:val="19"/>
          <w:lang w:val="en-AU" w:eastAsia="en-US"/>
        </w:rPr>
        <w:t>NatureCare Products is committed to managing and minimising risk by identifying, analysing, evaluating and treating exposures that may impact on the NatureCare Products achieving its objectives and/or the continued efficiency and effectiveness of its operations. NatureCare Products will incorporate risk management into its planning and decision-making processes. Risk management must also be included as a consideration in operational planning as a delegated line management responsibility. NatureCare Products staff must implement risk management according to relevant legislative requirements and appropriate risk management standards.</w:t>
      </w:r>
    </w:p>
    <w:p w14:paraId="241EECF3" w14:textId="5FF60D01" w:rsidR="00B3654B" w:rsidRPr="001639E7" w:rsidRDefault="00B3654B" w:rsidP="001639E7">
      <w:pPr>
        <w:pStyle w:val="ListParagraph"/>
        <w:numPr>
          <w:ilvl w:val="0"/>
          <w:numId w:val="28"/>
        </w:numPr>
        <w:spacing w:before="120" w:after="80" w:line="240" w:lineRule="exact"/>
        <w:ind w:left="714"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A commitment to training and knowledge development in the area of risk management:</w:t>
      </w:r>
    </w:p>
    <w:p w14:paraId="0D7BD423" w14:textId="250094E0" w:rsidR="00B3654B" w:rsidRPr="001639E7" w:rsidRDefault="00B3654B" w:rsidP="001639E7">
      <w:pPr>
        <w:spacing w:before="80" w:after="80" w:line="240" w:lineRule="exact"/>
        <w:ind w:left="720"/>
        <w:rPr>
          <w:rFonts w:ascii="Kalinga" w:hAnsi="Kalinga" w:cs="Kalinga"/>
          <w:sz w:val="19"/>
          <w:szCs w:val="19"/>
          <w:lang w:val="en-AU" w:eastAsia="en-US"/>
        </w:rPr>
      </w:pPr>
      <w:r w:rsidRPr="001639E7">
        <w:rPr>
          <w:rFonts w:ascii="Kalinga" w:hAnsi="Kalinga" w:cs="Kalinga"/>
          <w:sz w:val="19"/>
          <w:szCs w:val="19"/>
          <w:lang w:val="en-AU" w:eastAsia="en-US"/>
        </w:rPr>
        <w:t>NatureCare Products is committed to ensuring that all staff, particularly those with management, advisory and decision making responsibilities, obtain a sound understanding of the principles of risk management and the requisite skills to implement risk management effectively.</w:t>
      </w:r>
    </w:p>
    <w:p w14:paraId="4B4D846D" w14:textId="330D6C4D" w:rsidR="00B3654B" w:rsidRPr="001639E7" w:rsidRDefault="00B3654B" w:rsidP="001639E7">
      <w:pPr>
        <w:pStyle w:val="ListParagraph"/>
        <w:numPr>
          <w:ilvl w:val="0"/>
          <w:numId w:val="28"/>
        </w:numPr>
        <w:spacing w:before="120" w:after="80" w:line="240" w:lineRule="exact"/>
        <w:ind w:left="714"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A commitment to monitor performance and review progress in risk management:</w:t>
      </w:r>
    </w:p>
    <w:p w14:paraId="70A400C6" w14:textId="1D5073B6" w:rsidR="00B3654B" w:rsidRPr="001639E7" w:rsidRDefault="00B3654B" w:rsidP="001639E7">
      <w:pPr>
        <w:spacing w:before="80" w:after="80" w:line="240" w:lineRule="exact"/>
        <w:ind w:left="720"/>
        <w:rPr>
          <w:rFonts w:ascii="Kalinga" w:hAnsi="Kalinga" w:cs="Kalinga"/>
          <w:sz w:val="19"/>
          <w:szCs w:val="19"/>
          <w:lang w:val="en-AU" w:eastAsia="en-US"/>
        </w:rPr>
      </w:pPr>
      <w:r w:rsidRPr="001639E7">
        <w:rPr>
          <w:rFonts w:ascii="Kalinga" w:hAnsi="Kalinga" w:cs="Kalinga"/>
          <w:sz w:val="19"/>
          <w:szCs w:val="19"/>
          <w:lang w:val="en-AU" w:eastAsia="en-US"/>
        </w:rPr>
        <w:t>NatureCare Products will regularly monitor and review the progress being made in developing an appropriate culture of risk management and the effective implementation of risk management strategies throughout the organisation as a basis for continuous improvement.</w:t>
      </w:r>
    </w:p>
    <w:p w14:paraId="4FA2B6EE" w14:textId="2708F29F" w:rsidR="001373CE" w:rsidRPr="001639E7" w:rsidRDefault="00B3654B" w:rsidP="001639E7">
      <w:pPr>
        <w:pStyle w:val="ListParagraph"/>
        <w:numPr>
          <w:ilvl w:val="0"/>
          <w:numId w:val="25"/>
        </w:numPr>
        <w:spacing w:before="240" w:after="80" w:line="240" w:lineRule="exact"/>
        <w:ind w:left="360"/>
        <w:outlineLvl w:val="1"/>
        <w:rPr>
          <w:rFonts w:ascii="Kalinga" w:eastAsia="Times New Roman" w:hAnsi="Kalinga" w:cs="Kalinga"/>
          <w:b/>
          <w:bCs/>
          <w:sz w:val="19"/>
          <w:szCs w:val="19"/>
          <w:lang w:val="en-AU" w:eastAsia="en-US"/>
        </w:rPr>
      </w:pPr>
      <w:r w:rsidRPr="001639E7">
        <w:rPr>
          <w:rFonts w:ascii="Kalinga" w:eastAsia="Times New Roman" w:hAnsi="Kalinga" w:cs="Kalinga"/>
          <w:b/>
          <w:bCs/>
          <w:sz w:val="19"/>
          <w:szCs w:val="19"/>
          <w:lang w:val="en-AU" w:eastAsia="en-US"/>
        </w:rPr>
        <w:t>Responsibility for Risk Management</w:t>
      </w:r>
    </w:p>
    <w:p w14:paraId="1F91DF9B" w14:textId="0E9E1DEA" w:rsidR="00B3654B" w:rsidRPr="001639E7" w:rsidRDefault="00B3654B" w:rsidP="001639E7">
      <w:pPr>
        <w:spacing w:before="80" w:after="80" w:line="240" w:lineRule="exact"/>
        <w:rPr>
          <w:rFonts w:ascii="Kalinga" w:hAnsi="Kalinga" w:cs="Kalinga"/>
          <w:sz w:val="19"/>
          <w:szCs w:val="19"/>
          <w:lang w:val="en-AU" w:eastAsia="en-US"/>
        </w:rPr>
      </w:pPr>
      <w:r w:rsidRPr="001639E7">
        <w:rPr>
          <w:rFonts w:ascii="Kalinga" w:hAnsi="Kalinga" w:cs="Kalinga"/>
          <w:sz w:val="19"/>
          <w:szCs w:val="19"/>
          <w:lang w:val="en-AU" w:eastAsia="en-US"/>
        </w:rPr>
        <w:t xml:space="preserve">Risk must first and foremost be managed at the corporate level as part of the NatureCare Products good governance and corporate management processes. Risk management is considered an integral part of all management and decision-making functions within NatureCare Products. The responsibility for the identification of risk and the implementation of control strategies and follow up remains a delegated line management responsibility. All stakeholders have a significant role in the management of risk. This role may range from initially identifying and reporting risks associated with their own jobs to participation in the risk management process. </w:t>
      </w:r>
    </w:p>
    <w:p w14:paraId="3A3BFAC0" w14:textId="1543862F" w:rsidR="00B3654B" w:rsidRPr="001639E7" w:rsidRDefault="00B3654B" w:rsidP="001639E7">
      <w:pPr>
        <w:pStyle w:val="ListParagraph"/>
        <w:numPr>
          <w:ilvl w:val="0"/>
          <w:numId w:val="25"/>
        </w:numPr>
        <w:spacing w:before="240" w:after="80" w:line="240" w:lineRule="exact"/>
        <w:ind w:left="360"/>
        <w:outlineLvl w:val="1"/>
        <w:rPr>
          <w:rFonts w:ascii="Kalinga" w:eastAsia="Times New Roman" w:hAnsi="Kalinga" w:cs="Kalinga"/>
          <w:b/>
          <w:bCs/>
          <w:sz w:val="19"/>
          <w:szCs w:val="19"/>
          <w:lang w:val="en-AU" w:eastAsia="en-US"/>
        </w:rPr>
      </w:pPr>
      <w:r w:rsidRPr="001639E7">
        <w:rPr>
          <w:rFonts w:ascii="Kalinga" w:eastAsia="Times New Roman" w:hAnsi="Kalinga" w:cs="Kalinga"/>
          <w:b/>
          <w:bCs/>
          <w:sz w:val="19"/>
          <w:szCs w:val="19"/>
          <w:lang w:val="en-AU" w:eastAsia="en-US"/>
        </w:rPr>
        <w:t>Objectives of and Rationale for Risk Management</w:t>
      </w:r>
    </w:p>
    <w:p w14:paraId="2A0F6F7E" w14:textId="77777777" w:rsidR="00B3654B" w:rsidRPr="001639E7" w:rsidRDefault="00B3654B" w:rsidP="001639E7">
      <w:pPr>
        <w:numPr>
          <w:ilvl w:val="0"/>
          <w:numId w:val="4"/>
        </w:numPr>
        <w:spacing w:before="80" w:after="80" w:line="240" w:lineRule="exact"/>
        <w:rPr>
          <w:rFonts w:ascii="Kalinga" w:eastAsia="Times New Roman" w:hAnsi="Kalinga" w:cs="Kalinga"/>
          <w:sz w:val="19"/>
          <w:szCs w:val="19"/>
          <w:lang w:val="en-AU" w:eastAsia="en-US"/>
        </w:rPr>
      </w:pPr>
      <w:r w:rsidRPr="001639E7">
        <w:rPr>
          <w:rFonts w:ascii="Kalinga" w:hAnsi="Kalinga" w:cs="Kalinga"/>
          <w:sz w:val="19"/>
          <w:szCs w:val="19"/>
          <w:lang w:val="en-AU" w:eastAsia="en-US"/>
        </w:rPr>
        <w:t>NatureCare Products</w:t>
      </w:r>
      <w:r w:rsidRPr="001639E7">
        <w:rPr>
          <w:rFonts w:ascii="Kalinga" w:eastAsia="Times New Roman" w:hAnsi="Kalinga" w:cs="Kalinga"/>
          <w:sz w:val="19"/>
          <w:szCs w:val="19"/>
          <w:lang w:val="en-AU" w:eastAsia="en-US"/>
        </w:rPr>
        <w:t xml:space="preserve"> in its need for risk management, aims to:</w:t>
      </w:r>
    </w:p>
    <w:p w14:paraId="2D350326" w14:textId="77777777" w:rsidR="00B3654B" w:rsidRPr="001639E7" w:rsidRDefault="00B3654B" w:rsidP="001639E7">
      <w:pPr>
        <w:pStyle w:val="ListParagraph"/>
        <w:numPr>
          <w:ilvl w:val="0"/>
          <w:numId w:val="28"/>
        </w:numPr>
        <w:spacing w:before="80" w:after="80" w:line="240" w:lineRule="exact"/>
        <w:ind w:left="107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integrate risk management into the management culture of the NatureCare Products; and</w:t>
      </w:r>
    </w:p>
    <w:p w14:paraId="1054A5E0" w14:textId="55291E0B" w:rsidR="00B3654B" w:rsidRPr="001639E7" w:rsidRDefault="00B3654B" w:rsidP="001639E7">
      <w:pPr>
        <w:pStyle w:val="ListParagraph"/>
        <w:numPr>
          <w:ilvl w:val="0"/>
          <w:numId w:val="28"/>
        </w:numPr>
        <w:spacing w:before="80" w:after="80" w:line="240" w:lineRule="exact"/>
        <w:ind w:left="107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foster an environment where staff assume responsibility for managing risks.</w:t>
      </w:r>
    </w:p>
    <w:p w14:paraId="1A6C3DA5" w14:textId="77777777" w:rsidR="00B3654B" w:rsidRPr="001639E7" w:rsidRDefault="00B3654B" w:rsidP="001639E7">
      <w:pPr>
        <w:numPr>
          <w:ilvl w:val="0"/>
          <w:numId w:val="4"/>
        </w:numPr>
        <w:spacing w:before="80" w:after="80" w:line="240" w:lineRule="exact"/>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lastRenderedPageBreak/>
        <w:t xml:space="preserve">To secure its commitment to implement risk management effectively, </w:t>
      </w:r>
      <w:r w:rsidRPr="001639E7">
        <w:rPr>
          <w:rFonts w:ascii="Kalinga" w:hAnsi="Kalinga" w:cs="Kalinga"/>
          <w:sz w:val="19"/>
          <w:szCs w:val="19"/>
          <w:lang w:val="en-AU" w:eastAsia="en-US"/>
        </w:rPr>
        <w:t>NatureCare Products</w:t>
      </w:r>
      <w:r w:rsidRPr="001639E7">
        <w:rPr>
          <w:rFonts w:ascii="Kalinga" w:eastAsia="Times New Roman" w:hAnsi="Kalinga" w:cs="Kalinga"/>
          <w:sz w:val="19"/>
          <w:szCs w:val="19"/>
          <w:lang w:val="en-AU" w:eastAsia="en-US"/>
        </w:rPr>
        <w:t xml:space="preserve"> aims to:</w:t>
      </w:r>
    </w:p>
    <w:p w14:paraId="34CDCBAB" w14:textId="4EBE8E70" w:rsidR="00B3654B" w:rsidRPr="001639E7" w:rsidRDefault="00B3654B" w:rsidP="001639E7">
      <w:pPr>
        <w:pStyle w:val="ListParagraph"/>
        <w:numPr>
          <w:ilvl w:val="0"/>
          <w:numId w:val="28"/>
        </w:numPr>
        <w:spacing w:before="80" w:after="80" w:line="240" w:lineRule="exact"/>
        <w:ind w:left="107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 xml:space="preserve">implement risk management across all aspects of </w:t>
      </w:r>
      <w:r w:rsidRPr="001639E7">
        <w:rPr>
          <w:rFonts w:ascii="Kalinga" w:hAnsi="Kalinga" w:cs="Kalinga"/>
          <w:sz w:val="19"/>
          <w:szCs w:val="19"/>
          <w:lang w:val="en-AU" w:eastAsia="en-US"/>
        </w:rPr>
        <w:t xml:space="preserve">NatureCare Products </w:t>
      </w:r>
      <w:r w:rsidRPr="001639E7">
        <w:rPr>
          <w:rFonts w:ascii="Kalinga" w:eastAsia="Times New Roman" w:hAnsi="Kalinga" w:cs="Kalinga"/>
          <w:sz w:val="19"/>
          <w:szCs w:val="19"/>
          <w:lang w:val="en-AU" w:eastAsia="en-US"/>
        </w:rPr>
        <w:t>in accordance with best practice guidelines.</w:t>
      </w:r>
    </w:p>
    <w:p w14:paraId="560B2DF2" w14:textId="77777777" w:rsidR="00B3654B" w:rsidRPr="001639E7" w:rsidRDefault="00B3654B" w:rsidP="001639E7">
      <w:pPr>
        <w:numPr>
          <w:ilvl w:val="0"/>
          <w:numId w:val="4"/>
        </w:numPr>
        <w:spacing w:before="80" w:after="80" w:line="240" w:lineRule="exact"/>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 xml:space="preserve">To secure its commitment to training and knowledge development in the area of risk management, </w:t>
      </w:r>
      <w:r w:rsidRPr="001639E7">
        <w:rPr>
          <w:rFonts w:ascii="Kalinga" w:hAnsi="Kalinga" w:cs="Kalinga"/>
          <w:sz w:val="19"/>
          <w:szCs w:val="19"/>
          <w:lang w:val="en-AU" w:eastAsia="en-US"/>
        </w:rPr>
        <w:t>NatureCare Products</w:t>
      </w:r>
      <w:r w:rsidRPr="001639E7">
        <w:rPr>
          <w:rFonts w:ascii="Kalinga" w:eastAsia="Times New Roman" w:hAnsi="Kalinga" w:cs="Kalinga"/>
          <w:sz w:val="19"/>
          <w:szCs w:val="19"/>
          <w:lang w:val="en-AU" w:eastAsia="en-US"/>
        </w:rPr>
        <w:t xml:space="preserve"> aims to:</w:t>
      </w:r>
    </w:p>
    <w:p w14:paraId="05EE7A0E" w14:textId="77777777" w:rsidR="00B3654B" w:rsidRPr="001639E7" w:rsidRDefault="00B3654B" w:rsidP="001639E7">
      <w:pPr>
        <w:pStyle w:val="ListParagraph"/>
        <w:numPr>
          <w:ilvl w:val="0"/>
          <w:numId w:val="28"/>
        </w:numPr>
        <w:spacing w:before="80" w:after="80" w:line="240" w:lineRule="exact"/>
        <w:ind w:left="107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ensure that performance in risk management is a consideration in the NatureCare Products 's performance management systems; and</w:t>
      </w:r>
    </w:p>
    <w:p w14:paraId="5ED57A99" w14:textId="6D30ADB1" w:rsidR="00B3654B" w:rsidRPr="001639E7" w:rsidRDefault="00B3654B" w:rsidP="001639E7">
      <w:pPr>
        <w:pStyle w:val="ListParagraph"/>
        <w:numPr>
          <w:ilvl w:val="0"/>
          <w:numId w:val="28"/>
        </w:numPr>
        <w:spacing w:before="80" w:after="80" w:line="240" w:lineRule="exact"/>
        <w:ind w:left="107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ensure that staff and other stakeholders have access to appropriate information, training and other development opportunities in the area of risk management.</w:t>
      </w:r>
    </w:p>
    <w:p w14:paraId="3ECD1E4B" w14:textId="77777777" w:rsidR="00B3654B" w:rsidRPr="001639E7" w:rsidRDefault="00B3654B" w:rsidP="001639E7">
      <w:pPr>
        <w:numPr>
          <w:ilvl w:val="0"/>
          <w:numId w:val="4"/>
        </w:numPr>
        <w:spacing w:before="80" w:after="80" w:line="240" w:lineRule="exact"/>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 xml:space="preserve">To secure its commitment to monitoring performance and reviewing progress, </w:t>
      </w:r>
      <w:r w:rsidRPr="001639E7">
        <w:rPr>
          <w:rFonts w:ascii="Kalinga" w:hAnsi="Kalinga" w:cs="Kalinga"/>
          <w:sz w:val="19"/>
          <w:szCs w:val="19"/>
          <w:lang w:val="en-AU" w:eastAsia="en-US"/>
        </w:rPr>
        <w:t>NatureCare Products</w:t>
      </w:r>
      <w:r w:rsidRPr="001639E7">
        <w:rPr>
          <w:rFonts w:ascii="Kalinga" w:eastAsia="Times New Roman" w:hAnsi="Kalinga" w:cs="Kalinga"/>
          <w:sz w:val="19"/>
          <w:szCs w:val="19"/>
          <w:lang w:val="en-AU" w:eastAsia="en-US"/>
        </w:rPr>
        <w:t xml:space="preserve"> aims to:</w:t>
      </w:r>
    </w:p>
    <w:p w14:paraId="24172191" w14:textId="552ECE74" w:rsidR="00B3654B" w:rsidRPr="001639E7" w:rsidRDefault="00B3654B" w:rsidP="001639E7">
      <w:pPr>
        <w:pStyle w:val="ListParagraph"/>
        <w:numPr>
          <w:ilvl w:val="0"/>
          <w:numId w:val="28"/>
        </w:numPr>
        <w:spacing w:before="80" w:after="80" w:line="240" w:lineRule="exact"/>
        <w:ind w:left="107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ensure that appropriate monitoring, review and reporting processes are in place in the area of risk management.</w:t>
      </w:r>
    </w:p>
    <w:p w14:paraId="266F77E4" w14:textId="77777777" w:rsidR="00B3654B" w:rsidRPr="001639E7" w:rsidRDefault="00B3654B" w:rsidP="001639E7">
      <w:pPr>
        <w:numPr>
          <w:ilvl w:val="0"/>
          <w:numId w:val="4"/>
        </w:numPr>
        <w:spacing w:before="80" w:after="80" w:line="240" w:lineRule="exact"/>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The objectives of risk management are to:</w:t>
      </w:r>
    </w:p>
    <w:p w14:paraId="1D5732DB" w14:textId="77777777" w:rsidR="00B3654B" w:rsidRPr="001639E7" w:rsidRDefault="00B3654B" w:rsidP="001639E7">
      <w:pPr>
        <w:pStyle w:val="ListParagraph"/>
        <w:numPr>
          <w:ilvl w:val="0"/>
          <w:numId w:val="28"/>
        </w:numPr>
        <w:spacing w:before="80" w:after="80" w:line="240" w:lineRule="exact"/>
        <w:ind w:left="107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provide a structured basis for strategic, tactical and operational planning across NatureCare Products;</w:t>
      </w:r>
    </w:p>
    <w:p w14:paraId="3546CAE9" w14:textId="1FFBF3A1" w:rsidR="00B3654B" w:rsidRPr="001639E7" w:rsidRDefault="003761CB" w:rsidP="001639E7">
      <w:pPr>
        <w:pStyle w:val="ListParagraph"/>
        <w:numPr>
          <w:ilvl w:val="0"/>
          <w:numId w:val="28"/>
        </w:numPr>
        <w:spacing w:before="80" w:after="80" w:line="240" w:lineRule="exact"/>
        <w:ind w:left="1077" w:hanging="357"/>
        <w:contextualSpacing w:val="0"/>
        <w:rPr>
          <w:rFonts w:ascii="Kalinga" w:eastAsia="Times New Roman" w:hAnsi="Kalinga" w:cs="Kalinga"/>
          <w:sz w:val="19"/>
          <w:szCs w:val="19"/>
          <w:lang w:val="en-AU" w:eastAsia="en-US"/>
        </w:rPr>
      </w:pPr>
      <w:r>
        <w:rPr>
          <w:rFonts w:ascii="Kalinga" w:eastAsia="Times New Roman" w:hAnsi="Kalinga" w:cs="Kalinga"/>
          <w:sz w:val="19"/>
          <w:szCs w:val="19"/>
          <w:lang w:val="en-AU" w:eastAsia="en-US"/>
        </w:rPr>
        <w:t>enhance NatureCare Products</w:t>
      </w:r>
      <w:r w:rsidRPr="001639E7">
        <w:rPr>
          <w:rFonts w:ascii="Kalinga" w:eastAsia="Times New Roman" w:hAnsi="Kalinga" w:cs="Kalinga"/>
          <w:sz w:val="19"/>
          <w:szCs w:val="19"/>
          <w:lang w:val="en-AU" w:eastAsia="en-US"/>
        </w:rPr>
        <w:t>’</w:t>
      </w:r>
      <w:r w:rsidR="00B3654B" w:rsidRPr="001639E7">
        <w:rPr>
          <w:rFonts w:ascii="Kalinga" w:eastAsia="Times New Roman" w:hAnsi="Kalinga" w:cs="Kalinga"/>
          <w:sz w:val="19"/>
          <w:szCs w:val="19"/>
          <w:lang w:val="en-AU" w:eastAsia="en-US"/>
        </w:rPr>
        <w:t xml:space="preserve"> governance and corporate management processes;</w:t>
      </w:r>
    </w:p>
    <w:p w14:paraId="77E30DD4" w14:textId="77777777" w:rsidR="00B3654B" w:rsidRPr="001639E7" w:rsidRDefault="00B3654B" w:rsidP="001639E7">
      <w:pPr>
        <w:pStyle w:val="ListParagraph"/>
        <w:numPr>
          <w:ilvl w:val="0"/>
          <w:numId w:val="28"/>
        </w:numPr>
        <w:spacing w:before="80" w:after="80" w:line="240" w:lineRule="exact"/>
        <w:ind w:left="107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enable NatureCare Products to effectively discharge its statutory and legislative financial management responsibilities;</w:t>
      </w:r>
    </w:p>
    <w:p w14:paraId="5C967F44" w14:textId="77777777" w:rsidR="00B3654B" w:rsidRPr="001639E7" w:rsidRDefault="00B3654B" w:rsidP="001639E7">
      <w:pPr>
        <w:pStyle w:val="ListParagraph"/>
        <w:numPr>
          <w:ilvl w:val="0"/>
          <w:numId w:val="28"/>
        </w:numPr>
        <w:spacing w:before="80" w:after="80" w:line="240" w:lineRule="exact"/>
        <w:ind w:left="107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provide a practical framework for managers to assess risks inherent in the decisions they take;</w:t>
      </w:r>
    </w:p>
    <w:p w14:paraId="149D3A48" w14:textId="77777777" w:rsidR="00B3654B" w:rsidRPr="001639E7" w:rsidRDefault="00B3654B" w:rsidP="001639E7">
      <w:pPr>
        <w:pStyle w:val="ListParagraph"/>
        <w:numPr>
          <w:ilvl w:val="0"/>
          <w:numId w:val="28"/>
        </w:numPr>
        <w:spacing w:before="80" w:after="80" w:line="240" w:lineRule="exact"/>
        <w:ind w:left="107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assist and motivate decision makers, at all levels, to make good and proactive management decisions that do not expose NatureCare Products to unacceptable levels of risk of unfavourable events occurring which adversely impact on the attainment of organisational goals; encourage and commit decision makers to identify sound business opportunities that will benefit NatureCare Products without exposing the company to unacceptable levels of risk;</w:t>
      </w:r>
    </w:p>
    <w:p w14:paraId="6ED1A92E" w14:textId="77777777" w:rsidR="00B3654B" w:rsidRPr="001639E7" w:rsidRDefault="00B3654B" w:rsidP="001639E7">
      <w:pPr>
        <w:pStyle w:val="ListParagraph"/>
        <w:numPr>
          <w:ilvl w:val="0"/>
          <w:numId w:val="28"/>
        </w:numPr>
        <w:spacing w:before="80" w:after="80" w:line="240" w:lineRule="exact"/>
        <w:ind w:left="107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minimise the risks of not identifying sound business opportunities;</w:t>
      </w:r>
    </w:p>
    <w:p w14:paraId="7C543F6C" w14:textId="77777777" w:rsidR="00B3654B" w:rsidRPr="001639E7" w:rsidRDefault="00B3654B" w:rsidP="001639E7">
      <w:pPr>
        <w:pStyle w:val="ListParagraph"/>
        <w:numPr>
          <w:ilvl w:val="0"/>
          <w:numId w:val="28"/>
        </w:numPr>
        <w:spacing w:before="80" w:after="80" w:line="240" w:lineRule="exact"/>
        <w:ind w:left="107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 xml:space="preserve">protect </w:t>
      </w:r>
      <w:r w:rsidRPr="001639E7">
        <w:rPr>
          <w:rFonts w:ascii="Kalinga" w:hAnsi="Kalinga" w:cs="Kalinga"/>
          <w:sz w:val="19"/>
          <w:szCs w:val="19"/>
          <w:lang w:val="en-AU" w:eastAsia="en-US"/>
        </w:rPr>
        <w:t>NatureCare Products</w:t>
      </w:r>
      <w:r w:rsidRPr="001639E7">
        <w:rPr>
          <w:rFonts w:ascii="Kalinga" w:eastAsia="Times New Roman" w:hAnsi="Kalinga" w:cs="Kalinga"/>
          <w:sz w:val="19"/>
          <w:szCs w:val="19"/>
          <w:lang w:val="en-AU" w:eastAsia="en-US"/>
        </w:rPr>
        <w:t xml:space="preserve"> from unacceptable costs or losses associated with its operations;</w:t>
      </w:r>
    </w:p>
    <w:p w14:paraId="4711F9DC" w14:textId="77777777" w:rsidR="00B3654B" w:rsidRPr="001639E7" w:rsidRDefault="00B3654B" w:rsidP="001639E7">
      <w:pPr>
        <w:pStyle w:val="ListParagraph"/>
        <w:numPr>
          <w:ilvl w:val="0"/>
          <w:numId w:val="28"/>
        </w:numPr>
        <w:spacing w:before="80" w:after="80" w:line="240" w:lineRule="exact"/>
        <w:ind w:left="107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safeguarding of NatureCare Products 's resources - its people, finance, property and reputation;</w:t>
      </w:r>
    </w:p>
    <w:p w14:paraId="17AB4EDB" w14:textId="77777777" w:rsidR="00B3654B" w:rsidRPr="001639E7" w:rsidRDefault="00B3654B" w:rsidP="001639E7">
      <w:pPr>
        <w:pStyle w:val="ListParagraph"/>
        <w:numPr>
          <w:ilvl w:val="0"/>
          <w:numId w:val="28"/>
        </w:numPr>
        <w:spacing w:before="80" w:after="80" w:line="240" w:lineRule="exact"/>
        <w:ind w:left="107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assist NatureCare Products in achieving its strategic objectives; and</w:t>
      </w:r>
    </w:p>
    <w:p w14:paraId="7EBEBF2B" w14:textId="5C583FF5" w:rsidR="00E11F6F" w:rsidRPr="001639E7" w:rsidRDefault="00B3654B" w:rsidP="001639E7">
      <w:pPr>
        <w:pStyle w:val="ListParagraph"/>
        <w:numPr>
          <w:ilvl w:val="0"/>
          <w:numId w:val="28"/>
        </w:numPr>
        <w:spacing w:before="80" w:after="80" w:line="240" w:lineRule="exact"/>
        <w:ind w:left="107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create an environment where all staff assume responsibility for risk management</w:t>
      </w:r>
    </w:p>
    <w:p w14:paraId="2A5C64C0" w14:textId="5865FA69" w:rsidR="00B3654B" w:rsidRPr="001639E7" w:rsidRDefault="00B3654B" w:rsidP="001639E7">
      <w:pPr>
        <w:pStyle w:val="ListParagraph"/>
        <w:numPr>
          <w:ilvl w:val="0"/>
          <w:numId w:val="25"/>
        </w:numPr>
        <w:spacing w:before="240" w:after="80" w:line="240" w:lineRule="exact"/>
        <w:ind w:left="360"/>
        <w:outlineLvl w:val="1"/>
        <w:rPr>
          <w:rFonts w:ascii="Kalinga" w:eastAsia="Times New Roman" w:hAnsi="Kalinga" w:cs="Kalinga"/>
          <w:b/>
          <w:bCs/>
          <w:sz w:val="19"/>
          <w:szCs w:val="19"/>
          <w:lang w:val="en-AU" w:eastAsia="en-US"/>
        </w:rPr>
      </w:pPr>
      <w:r w:rsidRPr="001639E7">
        <w:rPr>
          <w:rFonts w:ascii="Kalinga" w:eastAsia="Times New Roman" w:hAnsi="Kalinga" w:cs="Kalinga"/>
          <w:b/>
          <w:bCs/>
          <w:sz w:val="19"/>
          <w:szCs w:val="19"/>
          <w:lang w:val="en-AU" w:eastAsia="en-US"/>
        </w:rPr>
        <w:t>Procedures</w:t>
      </w:r>
    </w:p>
    <w:p w14:paraId="3591E581" w14:textId="77777777" w:rsidR="00B3654B" w:rsidRPr="001639E7" w:rsidRDefault="00B3654B" w:rsidP="001639E7">
      <w:pPr>
        <w:spacing w:before="80" w:after="80" w:line="240" w:lineRule="exact"/>
        <w:ind w:left="357"/>
        <w:outlineLvl w:val="2"/>
        <w:rPr>
          <w:rFonts w:ascii="Kalinga" w:eastAsia="Times New Roman" w:hAnsi="Kalinga" w:cs="Kalinga"/>
          <w:bCs/>
          <w:i/>
          <w:sz w:val="19"/>
          <w:szCs w:val="19"/>
          <w:lang w:val="en-AU" w:eastAsia="en-US"/>
        </w:rPr>
      </w:pPr>
      <w:r w:rsidRPr="001639E7">
        <w:rPr>
          <w:rFonts w:ascii="Kalinga" w:eastAsia="Times New Roman" w:hAnsi="Kalinga" w:cs="Kalinga"/>
          <w:bCs/>
          <w:i/>
          <w:sz w:val="19"/>
          <w:szCs w:val="19"/>
          <w:lang w:val="en-AU" w:eastAsia="en-US"/>
        </w:rPr>
        <w:t>Whole of Organisation Risk Management Process</w:t>
      </w:r>
    </w:p>
    <w:p w14:paraId="391E51D7" w14:textId="069DC71F" w:rsidR="00B3654B" w:rsidRPr="001639E7" w:rsidRDefault="00B3654B" w:rsidP="001639E7">
      <w:pPr>
        <w:spacing w:before="80" w:after="80" w:line="240" w:lineRule="exact"/>
        <w:ind w:left="357"/>
        <w:outlineLvl w:val="2"/>
        <w:rPr>
          <w:rFonts w:ascii="Kalinga" w:hAnsi="Kalinga" w:cs="Kalinga"/>
          <w:sz w:val="19"/>
          <w:szCs w:val="19"/>
          <w:lang w:val="en-AU" w:eastAsia="en-US"/>
        </w:rPr>
      </w:pPr>
      <w:r w:rsidRPr="001639E7">
        <w:rPr>
          <w:rFonts w:ascii="Kalinga" w:hAnsi="Kalinga" w:cs="Kalinga"/>
          <w:sz w:val="19"/>
          <w:szCs w:val="19"/>
          <w:lang w:val="en-AU" w:eastAsia="en-US"/>
        </w:rPr>
        <w:t xml:space="preserve">Risk must first and foremost be managed at the corporate level as part of </w:t>
      </w:r>
      <w:r w:rsidR="00E11F6F" w:rsidRPr="001639E7">
        <w:rPr>
          <w:rFonts w:ascii="Kalinga" w:hAnsi="Kalinga" w:cs="Kalinga"/>
          <w:sz w:val="19"/>
          <w:szCs w:val="19"/>
          <w:lang w:val="en-AU" w:eastAsia="en-US"/>
        </w:rPr>
        <w:t xml:space="preserve">NatureCare </w:t>
      </w:r>
      <w:r w:rsidR="003761CB">
        <w:rPr>
          <w:rFonts w:ascii="Kalinga" w:hAnsi="Kalinga" w:cs="Kalinga"/>
          <w:sz w:val="19"/>
          <w:szCs w:val="19"/>
          <w:lang w:val="en-AU" w:eastAsia="en-US"/>
        </w:rPr>
        <w:t>Product</w:t>
      </w:r>
      <w:r w:rsidR="003761CB">
        <w:rPr>
          <w:rFonts w:ascii="Kalinga" w:eastAsia="Times New Roman" w:hAnsi="Kalinga" w:cs="Kalinga"/>
          <w:sz w:val="19"/>
          <w:szCs w:val="19"/>
          <w:lang w:val="en-AU" w:eastAsia="en-US"/>
        </w:rPr>
        <w:t>s’</w:t>
      </w:r>
      <w:r w:rsidRPr="001639E7">
        <w:rPr>
          <w:rFonts w:ascii="Kalinga" w:hAnsi="Kalinga" w:cs="Kalinga"/>
          <w:sz w:val="19"/>
          <w:szCs w:val="19"/>
          <w:lang w:val="en-AU" w:eastAsia="en-US"/>
        </w:rPr>
        <w:t xml:space="preserve"> good governance and corporate management processes. This process, coordinated and facilitated by the </w:t>
      </w:r>
      <w:r w:rsidR="00E11F6F" w:rsidRPr="001639E7">
        <w:rPr>
          <w:rFonts w:ascii="Kalinga" w:hAnsi="Kalinga" w:cs="Kalinga"/>
          <w:sz w:val="19"/>
          <w:szCs w:val="19"/>
          <w:lang w:val="en-AU" w:eastAsia="en-US"/>
        </w:rPr>
        <w:t xml:space="preserve">CEO </w:t>
      </w:r>
      <w:r w:rsidRPr="001639E7">
        <w:rPr>
          <w:rFonts w:ascii="Kalinga" w:hAnsi="Kalinga" w:cs="Kalinga"/>
          <w:sz w:val="19"/>
          <w:szCs w:val="19"/>
          <w:lang w:val="en-AU" w:eastAsia="en-US"/>
        </w:rPr>
        <w:t>will involve the following key steps:</w:t>
      </w:r>
    </w:p>
    <w:p w14:paraId="5B3685FD" w14:textId="77777777" w:rsidR="00B3654B" w:rsidRPr="001639E7" w:rsidRDefault="00B3654B" w:rsidP="001639E7">
      <w:pPr>
        <w:pStyle w:val="ListParagraph"/>
        <w:numPr>
          <w:ilvl w:val="0"/>
          <w:numId w:val="28"/>
        </w:numPr>
        <w:spacing w:before="80" w:after="80" w:line="240" w:lineRule="exact"/>
        <w:ind w:left="714"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 xml:space="preserve">an annual risk identification exercise undertaken by </w:t>
      </w:r>
      <w:r w:rsidR="00E11F6F" w:rsidRPr="001639E7">
        <w:rPr>
          <w:rFonts w:ascii="Kalinga" w:eastAsia="Times New Roman" w:hAnsi="Kalinga" w:cs="Kalinga"/>
          <w:sz w:val="19"/>
          <w:szCs w:val="19"/>
          <w:lang w:val="en-AU" w:eastAsia="en-US"/>
        </w:rPr>
        <w:t>the CEO</w:t>
      </w:r>
      <w:r w:rsidRPr="001639E7">
        <w:rPr>
          <w:rFonts w:ascii="Kalinga" w:eastAsia="Times New Roman" w:hAnsi="Kalinga" w:cs="Kalinga"/>
          <w:sz w:val="19"/>
          <w:szCs w:val="19"/>
          <w:lang w:val="en-AU" w:eastAsia="en-US"/>
        </w:rPr>
        <w:t xml:space="preserve"> which involves assessment of the consequence and likelihood of risk, the development and/or review of individual risk management plans for the risks identified which exceed the </w:t>
      </w:r>
      <w:r w:rsidR="00E11F6F" w:rsidRPr="001639E7">
        <w:rPr>
          <w:rFonts w:ascii="Kalinga" w:eastAsia="Times New Roman" w:hAnsi="Kalinga" w:cs="Kalinga"/>
          <w:sz w:val="19"/>
          <w:szCs w:val="19"/>
          <w:lang w:val="en-AU" w:eastAsia="en-US"/>
        </w:rPr>
        <w:t xml:space="preserve">NatureCare Products </w:t>
      </w:r>
      <w:r w:rsidRPr="001639E7">
        <w:rPr>
          <w:rFonts w:ascii="Kalinga" w:eastAsia="Times New Roman" w:hAnsi="Kalinga" w:cs="Kalinga"/>
          <w:sz w:val="19"/>
          <w:szCs w:val="19"/>
          <w:lang w:val="en-AU" w:eastAsia="en-US"/>
        </w:rPr>
        <w:t>'s defined acceptable risks;</w:t>
      </w:r>
    </w:p>
    <w:p w14:paraId="55BF0F6E" w14:textId="77777777" w:rsidR="00B3654B" w:rsidRPr="001639E7" w:rsidRDefault="00B3654B" w:rsidP="001639E7">
      <w:pPr>
        <w:pStyle w:val="ListParagraph"/>
        <w:numPr>
          <w:ilvl w:val="0"/>
          <w:numId w:val="28"/>
        </w:numPr>
        <w:spacing w:before="80" w:after="80" w:line="240" w:lineRule="exact"/>
        <w:ind w:left="714"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wherever practicable the inclusion of a Risk Management Assessment for all business activities;</w:t>
      </w:r>
    </w:p>
    <w:p w14:paraId="1DBFC49B" w14:textId="77777777" w:rsidR="00B3654B" w:rsidRPr="001639E7" w:rsidRDefault="00B3654B" w:rsidP="001639E7">
      <w:pPr>
        <w:pStyle w:val="ListParagraph"/>
        <w:numPr>
          <w:ilvl w:val="0"/>
          <w:numId w:val="28"/>
        </w:numPr>
        <w:spacing w:before="80" w:after="80" w:line="240" w:lineRule="exact"/>
        <w:ind w:left="714"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the incorporation of risk management into strategic planning, and operational and resource management planning processes;</w:t>
      </w:r>
    </w:p>
    <w:p w14:paraId="60E63963" w14:textId="77777777" w:rsidR="00B3654B" w:rsidRPr="001639E7" w:rsidRDefault="00B3654B" w:rsidP="001639E7">
      <w:pPr>
        <w:pStyle w:val="ListParagraph"/>
        <w:numPr>
          <w:ilvl w:val="0"/>
          <w:numId w:val="28"/>
        </w:numPr>
        <w:spacing w:before="80" w:after="80" w:line="240" w:lineRule="exact"/>
        <w:ind w:left="714"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 xml:space="preserve">ensure risk management processes are incorporated into the quality assurance and improvement systems of </w:t>
      </w:r>
      <w:r w:rsidR="00E11F6F" w:rsidRPr="001639E7">
        <w:rPr>
          <w:rFonts w:ascii="Kalinga" w:eastAsia="Times New Roman" w:hAnsi="Kalinga" w:cs="Kalinga"/>
          <w:sz w:val="19"/>
          <w:szCs w:val="19"/>
          <w:lang w:val="en-AU" w:eastAsia="en-US"/>
        </w:rPr>
        <w:t>NatureCare Products</w:t>
      </w:r>
      <w:r w:rsidRPr="001639E7">
        <w:rPr>
          <w:rFonts w:ascii="Kalinga" w:eastAsia="Times New Roman" w:hAnsi="Kalinga" w:cs="Kalinga"/>
          <w:sz w:val="19"/>
          <w:szCs w:val="19"/>
          <w:lang w:val="en-AU" w:eastAsia="en-US"/>
        </w:rPr>
        <w:t>;</w:t>
      </w:r>
    </w:p>
    <w:p w14:paraId="7B3464F3" w14:textId="77777777" w:rsidR="00B3654B" w:rsidRPr="001639E7" w:rsidRDefault="00B3654B" w:rsidP="001639E7">
      <w:pPr>
        <w:pStyle w:val="ListParagraph"/>
        <w:numPr>
          <w:ilvl w:val="0"/>
          <w:numId w:val="28"/>
        </w:numPr>
        <w:spacing w:before="80" w:after="80" w:line="240" w:lineRule="exact"/>
        <w:ind w:left="714"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lastRenderedPageBreak/>
        <w:t>clearly define and document escalation procedures for risk management;</w:t>
      </w:r>
    </w:p>
    <w:p w14:paraId="2411C440" w14:textId="77777777" w:rsidR="00B3654B" w:rsidRPr="001639E7" w:rsidRDefault="00B3654B" w:rsidP="001639E7">
      <w:pPr>
        <w:pStyle w:val="ListParagraph"/>
        <w:numPr>
          <w:ilvl w:val="0"/>
          <w:numId w:val="28"/>
        </w:numPr>
        <w:spacing w:before="80" w:after="80" w:line="240" w:lineRule="exact"/>
        <w:ind w:left="714"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ensure a consistency in approach of responses to the same ri</w:t>
      </w:r>
      <w:r w:rsidR="00E11F6F" w:rsidRPr="001639E7">
        <w:rPr>
          <w:rFonts w:ascii="Kalinga" w:eastAsia="Times New Roman" w:hAnsi="Kalinga" w:cs="Kalinga"/>
          <w:sz w:val="19"/>
          <w:szCs w:val="19"/>
          <w:lang w:val="en-AU" w:eastAsia="en-US"/>
        </w:rPr>
        <w:t>sk by different sections of NatureCare Products</w:t>
      </w:r>
      <w:r w:rsidRPr="001639E7">
        <w:rPr>
          <w:rFonts w:ascii="Kalinga" w:eastAsia="Times New Roman" w:hAnsi="Kalinga" w:cs="Kalinga"/>
          <w:sz w:val="19"/>
          <w:szCs w:val="19"/>
          <w:lang w:val="en-AU" w:eastAsia="en-US"/>
        </w:rPr>
        <w:t>;</w:t>
      </w:r>
    </w:p>
    <w:p w14:paraId="58A29C65" w14:textId="77777777" w:rsidR="00B3654B" w:rsidRPr="001639E7" w:rsidRDefault="00B3654B" w:rsidP="001639E7">
      <w:pPr>
        <w:pStyle w:val="ListParagraph"/>
        <w:numPr>
          <w:ilvl w:val="0"/>
          <w:numId w:val="28"/>
        </w:numPr>
        <w:spacing w:before="80" w:after="80" w:line="240" w:lineRule="exact"/>
        <w:ind w:left="714"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document all risks with a potentially high impact, as assessed on the basis of their likely occurrence or impact; and</w:t>
      </w:r>
    </w:p>
    <w:p w14:paraId="28AB2B9E" w14:textId="5AF798DC" w:rsidR="00B3654B" w:rsidRPr="001639E7" w:rsidRDefault="00B3654B" w:rsidP="001639E7">
      <w:pPr>
        <w:pStyle w:val="ListParagraph"/>
        <w:numPr>
          <w:ilvl w:val="0"/>
          <w:numId w:val="28"/>
        </w:numPr>
        <w:spacing w:before="80" w:after="80" w:line="240" w:lineRule="exact"/>
        <w:ind w:left="714"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test documented risk management procedures at appropriate intervals.</w:t>
      </w:r>
    </w:p>
    <w:p w14:paraId="49B5159A" w14:textId="77777777" w:rsidR="00B3654B" w:rsidRPr="001639E7" w:rsidRDefault="00B3654B" w:rsidP="001639E7">
      <w:pPr>
        <w:spacing w:before="240" w:after="80" w:line="240" w:lineRule="exact"/>
        <w:ind w:left="357"/>
        <w:outlineLvl w:val="3"/>
        <w:rPr>
          <w:rFonts w:ascii="Kalinga" w:eastAsia="Times New Roman" w:hAnsi="Kalinga" w:cs="Kalinga"/>
          <w:bCs/>
          <w:i/>
          <w:sz w:val="19"/>
          <w:szCs w:val="19"/>
          <w:lang w:val="en-AU" w:eastAsia="en-US"/>
        </w:rPr>
      </w:pPr>
      <w:r w:rsidRPr="001639E7">
        <w:rPr>
          <w:rFonts w:ascii="Kalinga" w:eastAsia="Times New Roman" w:hAnsi="Kalinga" w:cs="Kalinga"/>
          <w:bCs/>
          <w:i/>
          <w:sz w:val="19"/>
          <w:szCs w:val="19"/>
          <w:lang w:val="en-AU" w:eastAsia="en-US"/>
        </w:rPr>
        <w:t>Risk Management as a Delegated Line Management Responsibility</w:t>
      </w:r>
    </w:p>
    <w:p w14:paraId="09BDC80B" w14:textId="77777777" w:rsidR="00B3654B" w:rsidRPr="001639E7" w:rsidRDefault="00B3654B" w:rsidP="001639E7">
      <w:pPr>
        <w:spacing w:before="80" w:after="80" w:line="240" w:lineRule="exact"/>
        <w:ind w:left="357"/>
        <w:rPr>
          <w:rFonts w:ascii="Kalinga" w:hAnsi="Kalinga" w:cs="Kalinga"/>
          <w:sz w:val="19"/>
          <w:szCs w:val="19"/>
          <w:lang w:val="en-AU" w:eastAsia="en-US"/>
        </w:rPr>
      </w:pPr>
      <w:r w:rsidRPr="001639E7">
        <w:rPr>
          <w:rFonts w:ascii="Kalinga" w:hAnsi="Kalinga" w:cs="Kalinga"/>
          <w:sz w:val="19"/>
          <w:szCs w:val="19"/>
          <w:lang w:val="en-AU" w:eastAsia="en-US"/>
        </w:rPr>
        <w:t>Risk management is a delegated line management responsibility. It is the responsibility of all line managers to continually monitor their areas of responsibility to ensure that risks are identified and managed. Line managers should ensure that a contribution is made to NatureCare Products risk management process, on behalf of their areas of responsibility, that identifies risks at all levels.</w:t>
      </w:r>
    </w:p>
    <w:p w14:paraId="0E404D96" w14:textId="77777777" w:rsidR="00B3654B" w:rsidRPr="001639E7" w:rsidRDefault="00B3654B" w:rsidP="001639E7">
      <w:pPr>
        <w:spacing w:before="80" w:after="80" w:line="240" w:lineRule="exact"/>
        <w:ind w:left="357"/>
        <w:rPr>
          <w:rFonts w:ascii="Kalinga" w:hAnsi="Kalinga" w:cs="Kalinga"/>
          <w:sz w:val="19"/>
          <w:szCs w:val="19"/>
          <w:lang w:val="en-AU" w:eastAsia="en-US"/>
        </w:rPr>
      </w:pPr>
      <w:r w:rsidRPr="001639E7">
        <w:rPr>
          <w:rFonts w:ascii="Kalinga" w:hAnsi="Kalinga" w:cs="Kalinga"/>
          <w:sz w:val="19"/>
          <w:szCs w:val="19"/>
          <w:lang w:val="en-AU" w:eastAsia="en-US"/>
        </w:rPr>
        <w:t>The sharing of documented responses to risks and knowledge of risk management principles and procedures will be fostered between line managers to ensure consistency across the NatureCare Products.</w:t>
      </w:r>
    </w:p>
    <w:p w14:paraId="4B47B1EA" w14:textId="53F54D17" w:rsidR="00B3654B" w:rsidRPr="001639E7" w:rsidRDefault="00B3654B" w:rsidP="001639E7">
      <w:pPr>
        <w:spacing w:before="80" w:after="80" w:line="240" w:lineRule="exact"/>
        <w:ind w:left="357"/>
        <w:rPr>
          <w:rFonts w:ascii="Kalinga" w:hAnsi="Kalinga" w:cs="Kalinga"/>
          <w:sz w:val="19"/>
          <w:szCs w:val="19"/>
          <w:lang w:val="en-AU" w:eastAsia="en-US"/>
        </w:rPr>
      </w:pPr>
      <w:r w:rsidRPr="001639E7">
        <w:rPr>
          <w:rFonts w:ascii="Kalinga" w:hAnsi="Kalinga" w:cs="Kalinga"/>
          <w:sz w:val="19"/>
          <w:szCs w:val="19"/>
          <w:lang w:val="en-AU" w:eastAsia="en-US"/>
        </w:rPr>
        <w:t>On an annual basis, line managers should review all activities to ensure that any unacceptable risk exposures are identified and managed at an appropriate level. All operational sections will be required to report on risk management as</w:t>
      </w:r>
      <w:r w:rsidR="003761CB">
        <w:rPr>
          <w:rFonts w:ascii="Kalinga" w:hAnsi="Kalinga" w:cs="Kalinga"/>
          <w:sz w:val="19"/>
          <w:szCs w:val="19"/>
          <w:lang w:val="en-AU" w:eastAsia="en-US"/>
        </w:rPr>
        <w:t xml:space="preserve"> part of the NatureCare Product</w:t>
      </w:r>
      <w:r w:rsidRPr="001639E7">
        <w:rPr>
          <w:rFonts w:ascii="Kalinga" w:hAnsi="Kalinga" w:cs="Kalinga"/>
          <w:sz w:val="19"/>
          <w:szCs w:val="19"/>
          <w:lang w:val="en-AU" w:eastAsia="en-US"/>
        </w:rPr>
        <w:t>s</w:t>
      </w:r>
      <w:r w:rsidR="003761CB">
        <w:rPr>
          <w:rFonts w:ascii="Kalinga" w:hAnsi="Kalinga" w:cs="Kalinga"/>
          <w:sz w:val="19"/>
          <w:szCs w:val="19"/>
          <w:lang w:val="en-AU" w:eastAsia="en-US"/>
        </w:rPr>
        <w:t>’</w:t>
      </w:r>
      <w:r w:rsidRPr="001639E7">
        <w:rPr>
          <w:rFonts w:ascii="Kalinga" w:hAnsi="Kalinga" w:cs="Kalinga"/>
          <w:sz w:val="19"/>
          <w:szCs w:val="19"/>
          <w:lang w:val="en-AU" w:eastAsia="en-US"/>
        </w:rPr>
        <w:t xml:space="preserve"> annual operational and resource management process.</w:t>
      </w:r>
    </w:p>
    <w:p w14:paraId="2EE101AC" w14:textId="77777777" w:rsidR="00B3654B" w:rsidRPr="001639E7" w:rsidRDefault="00B3654B" w:rsidP="001639E7">
      <w:pPr>
        <w:spacing w:before="240" w:after="80" w:line="240" w:lineRule="exact"/>
        <w:ind w:left="357"/>
        <w:outlineLvl w:val="3"/>
        <w:rPr>
          <w:rFonts w:ascii="Kalinga" w:eastAsia="Times New Roman" w:hAnsi="Kalinga" w:cs="Kalinga"/>
          <w:bCs/>
          <w:i/>
          <w:sz w:val="19"/>
          <w:szCs w:val="19"/>
          <w:lang w:val="en-AU" w:eastAsia="en-US"/>
        </w:rPr>
      </w:pPr>
      <w:r w:rsidRPr="001639E7">
        <w:rPr>
          <w:rFonts w:ascii="Kalinga" w:eastAsia="Times New Roman" w:hAnsi="Kalinga" w:cs="Kalinga"/>
          <w:bCs/>
          <w:i/>
          <w:sz w:val="19"/>
          <w:szCs w:val="19"/>
          <w:lang w:val="en-AU" w:eastAsia="en-US"/>
        </w:rPr>
        <w:t>Individual</w:t>
      </w:r>
    </w:p>
    <w:p w14:paraId="5BECB17E" w14:textId="5435FB46" w:rsidR="00B3654B" w:rsidRPr="001639E7" w:rsidRDefault="00B3654B" w:rsidP="001639E7">
      <w:pPr>
        <w:spacing w:before="80" w:after="80" w:line="240" w:lineRule="exact"/>
        <w:ind w:left="357"/>
        <w:rPr>
          <w:rFonts w:ascii="Kalinga" w:hAnsi="Kalinga" w:cs="Kalinga"/>
          <w:sz w:val="19"/>
          <w:szCs w:val="19"/>
          <w:lang w:val="en-AU" w:eastAsia="en-US"/>
        </w:rPr>
      </w:pPr>
      <w:r w:rsidRPr="001639E7">
        <w:rPr>
          <w:rFonts w:ascii="Kalinga" w:hAnsi="Kalinga" w:cs="Kalinga"/>
          <w:sz w:val="19"/>
          <w:szCs w:val="19"/>
          <w:lang w:val="en-AU" w:eastAsia="en-US"/>
        </w:rPr>
        <w:t>Each employee or other stakeholder throughout NatureCare Products has a role in the risk management process and is responsible for actively participating in the risk management process as appropriat</w:t>
      </w:r>
      <w:r w:rsidR="003761CB">
        <w:rPr>
          <w:rFonts w:ascii="Kalinga" w:hAnsi="Kalinga" w:cs="Kalinga"/>
          <w:sz w:val="19"/>
          <w:szCs w:val="19"/>
          <w:lang w:val="en-AU" w:eastAsia="en-US"/>
        </w:rPr>
        <w:t>e to their position within the company</w:t>
      </w:r>
      <w:r w:rsidRPr="001639E7">
        <w:rPr>
          <w:rFonts w:ascii="Kalinga" w:hAnsi="Kalinga" w:cs="Kalinga"/>
          <w:sz w:val="19"/>
          <w:szCs w:val="19"/>
          <w:lang w:val="en-AU" w:eastAsia="en-US"/>
        </w:rPr>
        <w:t>.</w:t>
      </w:r>
    </w:p>
    <w:p w14:paraId="646CF921" w14:textId="02A0CEEC" w:rsidR="00E11F6F" w:rsidRPr="001639E7" w:rsidRDefault="00B3654B" w:rsidP="001639E7">
      <w:pPr>
        <w:spacing w:before="240" w:after="80" w:line="240" w:lineRule="exact"/>
        <w:ind w:left="357"/>
        <w:outlineLvl w:val="3"/>
        <w:rPr>
          <w:rFonts w:ascii="Kalinga" w:eastAsia="Times New Roman" w:hAnsi="Kalinga" w:cs="Kalinga"/>
          <w:bCs/>
          <w:i/>
          <w:sz w:val="19"/>
          <w:szCs w:val="19"/>
          <w:lang w:val="en-AU" w:eastAsia="en-US"/>
        </w:rPr>
      </w:pPr>
      <w:r w:rsidRPr="001639E7">
        <w:rPr>
          <w:rFonts w:ascii="Kalinga" w:eastAsia="Times New Roman" w:hAnsi="Kalinga" w:cs="Kalinga"/>
          <w:bCs/>
          <w:i/>
          <w:sz w:val="19"/>
          <w:szCs w:val="19"/>
          <w:lang w:val="en-AU" w:eastAsia="en-US"/>
        </w:rPr>
        <w:t>Management of Risks Associated with New Opportunities</w:t>
      </w:r>
    </w:p>
    <w:p w14:paraId="439E49D2" w14:textId="77777777" w:rsidR="00B3654B" w:rsidRPr="001639E7" w:rsidRDefault="00B3654B" w:rsidP="001639E7">
      <w:pPr>
        <w:spacing w:before="80" w:after="80" w:line="240" w:lineRule="exact"/>
        <w:ind w:left="357"/>
        <w:rPr>
          <w:rFonts w:ascii="Kalinga" w:hAnsi="Kalinga" w:cs="Kalinga"/>
          <w:sz w:val="19"/>
          <w:szCs w:val="19"/>
          <w:lang w:val="en-AU" w:eastAsia="en-US"/>
        </w:rPr>
      </w:pPr>
      <w:r w:rsidRPr="001639E7">
        <w:rPr>
          <w:rFonts w:ascii="Kalinga" w:hAnsi="Kalinga" w:cs="Kalinga"/>
          <w:sz w:val="19"/>
          <w:szCs w:val="19"/>
          <w:lang w:val="en-AU" w:eastAsia="en-US"/>
        </w:rPr>
        <w:t>In addition to the risks that already exist, NatureCare Products is continually exposed to new risks particularly from the introduction of new activities. The new risks should be incorporated into the initial planning and assessment processes conducted prior to undertaking the activity and, subsequently, into the annual risk management assessment at the appropriate level(s) of activity and management.</w:t>
      </w:r>
      <w:r w:rsidR="001373CE" w:rsidRPr="001639E7">
        <w:rPr>
          <w:rFonts w:ascii="Kalinga" w:hAnsi="Kalinga" w:cs="Kalinga"/>
          <w:sz w:val="19"/>
          <w:szCs w:val="19"/>
          <w:lang w:val="en-AU" w:eastAsia="en-US"/>
        </w:rPr>
        <w:t xml:space="preserve">  A risk management plan must be developed. </w:t>
      </w:r>
    </w:p>
    <w:p w14:paraId="761F9A34" w14:textId="3527E91C" w:rsidR="00B3654B" w:rsidRPr="001639E7" w:rsidRDefault="00B3654B" w:rsidP="001639E7">
      <w:pPr>
        <w:spacing w:before="240" w:after="80" w:line="240" w:lineRule="exact"/>
        <w:ind w:left="357"/>
        <w:outlineLvl w:val="3"/>
        <w:rPr>
          <w:rFonts w:ascii="Kalinga" w:eastAsia="Times New Roman" w:hAnsi="Kalinga" w:cs="Kalinga"/>
          <w:bCs/>
          <w:i/>
          <w:sz w:val="19"/>
          <w:szCs w:val="19"/>
          <w:lang w:val="en-AU" w:eastAsia="en-US"/>
        </w:rPr>
      </w:pPr>
      <w:r w:rsidRPr="001639E7">
        <w:rPr>
          <w:rFonts w:ascii="Kalinga" w:eastAsia="Times New Roman" w:hAnsi="Kalinga" w:cs="Kalinga"/>
          <w:bCs/>
          <w:i/>
          <w:sz w:val="19"/>
          <w:szCs w:val="19"/>
          <w:lang w:val="en-AU" w:eastAsia="en-US"/>
        </w:rPr>
        <w:t xml:space="preserve">Principles to be </w:t>
      </w:r>
      <w:r w:rsidR="001639E7">
        <w:rPr>
          <w:rFonts w:ascii="Kalinga" w:eastAsia="Times New Roman" w:hAnsi="Kalinga" w:cs="Kalinga"/>
          <w:bCs/>
          <w:i/>
          <w:sz w:val="19"/>
          <w:szCs w:val="19"/>
          <w:lang w:val="en-AU" w:eastAsia="en-US"/>
        </w:rPr>
        <w:t>a</w:t>
      </w:r>
      <w:r w:rsidRPr="001639E7">
        <w:rPr>
          <w:rFonts w:ascii="Kalinga" w:eastAsia="Times New Roman" w:hAnsi="Kalinga" w:cs="Kalinga"/>
          <w:bCs/>
          <w:i/>
          <w:sz w:val="19"/>
          <w:szCs w:val="19"/>
          <w:lang w:val="en-AU" w:eastAsia="en-US"/>
        </w:rPr>
        <w:t>pplied</w:t>
      </w:r>
    </w:p>
    <w:p w14:paraId="0281060C" w14:textId="5726B2A9" w:rsidR="00E11F6F" w:rsidRPr="001639E7" w:rsidRDefault="00B3654B" w:rsidP="001639E7">
      <w:pPr>
        <w:spacing w:before="80" w:after="80" w:line="240" w:lineRule="exact"/>
        <w:ind w:left="357"/>
        <w:rPr>
          <w:rFonts w:ascii="Kalinga" w:hAnsi="Kalinga" w:cs="Kalinga"/>
          <w:sz w:val="19"/>
          <w:szCs w:val="19"/>
          <w:lang w:val="en-AU" w:eastAsia="en-US"/>
        </w:rPr>
      </w:pPr>
      <w:r w:rsidRPr="001639E7">
        <w:rPr>
          <w:rFonts w:ascii="Kalinga" w:hAnsi="Kalinga" w:cs="Kalinga"/>
          <w:sz w:val="19"/>
          <w:szCs w:val="19"/>
          <w:lang w:val="en-AU" w:eastAsia="en-US"/>
        </w:rPr>
        <w:t>The principles of risk management shall be applied to all areas of risk exposure, insurable and non-insurable, and shall include, but not be limited to the following areas:</w:t>
      </w:r>
    </w:p>
    <w:tbl>
      <w:tblPr>
        <w:tblW w:w="4789" w:type="pct"/>
        <w:tblInd w:w="199" w:type="dxa"/>
        <w:tblCellMar>
          <w:top w:w="15" w:type="dxa"/>
          <w:left w:w="15" w:type="dxa"/>
          <w:bottom w:w="15" w:type="dxa"/>
          <w:right w:w="15" w:type="dxa"/>
        </w:tblCellMar>
        <w:tblLook w:val="04A0" w:firstRow="1" w:lastRow="0" w:firstColumn="1" w:lastColumn="0" w:noHBand="0" w:noVBand="1"/>
      </w:tblPr>
      <w:tblGrid>
        <w:gridCol w:w="4374"/>
        <w:gridCol w:w="4375"/>
      </w:tblGrid>
      <w:tr w:rsidR="00B3654B" w:rsidRPr="001639E7" w14:paraId="1E3D46A4" w14:textId="77777777" w:rsidTr="001639E7">
        <w:trPr>
          <w:tblHeader/>
        </w:trPr>
        <w:tc>
          <w:tcPr>
            <w:tcW w:w="250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left w:w="57" w:type="dxa"/>
              <w:bottom w:w="57" w:type="dxa"/>
              <w:right w:w="57" w:type="dxa"/>
            </w:tcMar>
            <w:vAlign w:val="center"/>
            <w:hideMark/>
          </w:tcPr>
          <w:p w14:paraId="2AD1AF7C" w14:textId="77777777" w:rsidR="00B3654B" w:rsidRPr="001639E7" w:rsidRDefault="00B3654B" w:rsidP="001639E7">
            <w:pPr>
              <w:spacing w:before="80" w:after="80" w:line="240" w:lineRule="exact"/>
              <w:rPr>
                <w:rFonts w:ascii="Kalinga" w:hAnsi="Kalinga" w:cs="Kalinga"/>
                <w:b/>
                <w:sz w:val="19"/>
                <w:szCs w:val="19"/>
                <w:lang w:val="en-AU" w:eastAsia="en-US"/>
              </w:rPr>
            </w:pPr>
            <w:r w:rsidRPr="001639E7">
              <w:rPr>
                <w:rFonts w:ascii="Kalinga" w:hAnsi="Kalinga" w:cs="Kalinga"/>
                <w:b/>
                <w:sz w:val="19"/>
                <w:szCs w:val="19"/>
                <w:lang w:val="en-AU" w:eastAsia="en-US"/>
              </w:rPr>
              <w:t>Insurable Risks</w:t>
            </w:r>
          </w:p>
        </w:tc>
        <w:tc>
          <w:tcPr>
            <w:tcW w:w="250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left w:w="57" w:type="dxa"/>
              <w:bottom w:w="57" w:type="dxa"/>
              <w:right w:w="57" w:type="dxa"/>
            </w:tcMar>
            <w:vAlign w:val="center"/>
            <w:hideMark/>
          </w:tcPr>
          <w:p w14:paraId="49460511" w14:textId="77777777" w:rsidR="00B3654B" w:rsidRPr="001639E7" w:rsidRDefault="00B3654B" w:rsidP="001639E7">
            <w:pPr>
              <w:spacing w:before="80" w:after="80" w:line="240" w:lineRule="exact"/>
              <w:rPr>
                <w:rFonts w:ascii="Kalinga" w:hAnsi="Kalinga" w:cs="Kalinga"/>
                <w:b/>
                <w:sz w:val="19"/>
                <w:szCs w:val="19"/>
                <w:lang w:val="en-AU" w:eastAsia="en-US"/>
              </w:rPr>
            </w:pPr>
            <w:r w:rsidRPr="001639E7">
              <w:rPr>
                <w:rFonts w:ascii="Kalinga" w:hAnsi="Kalinga" w:cs="Kalinga"/>
                <w:b/>
                <w:sz w:val="19"/>
                <w:szCs w:val="19"/>
                <w:lang w:val="en-AU" w:eastAsia="en-US"/>
              </w:rPr>
              <w:t>Non-Insurable Risks</w:t>
            </w:r>
          </w:p>
        </w:tc>
      </w:tr>
      <w:tr w:rsidR="00B3654B" w:rsidRPr="001639E7" w14:paraId="47C81723" w14:textId="77777777" w:rsidTr="001639E7">
        <w:tc>
          <w:tcPr>
            <w:tcW w:w="250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2FCBBB20"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Insurable workplace health and safety risks</w:t>
            </w:r>
          </w:p>
          <w:p w14:paraId="35D68149"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Insurable fraud and corruption prevention activities</w:t>
            </w:r>
          </w:p>
          <w:p w14:paraId="012A8C04"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Unauthorised use of resources which represent an insurable risk</w:t>
            </w:r>
          </w:p>
          <w:p w14:paraId="584A154C"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Reputation and image as an insurable risk</w:t>
            </w:r>
          </w:p>
          <w:p w14:paraId="2D1FE605"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Fire prevention measures and security precautions</w:t>
            </w:r>
          </w:p>
          <w:p w14:paraId="3BC811DA"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Property loss and damage</w:t>
            </w:r>
          </w:p>
          <w:p w14:paraId="0561AF57"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Computer security</w:t>
            </w:r>
          </w:p>
          <w:p w14:paraId="2FCA16E1"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Professional negligence</w:t>
            </w:r>
          </w:p>
          <w:p w14:paraId="76DC7679"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Other liability exposures</w:t>
            </w:r>
          </w:p>
          <w:p w14:paraId="02B9FDC4"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lastRenderedPageBreak/>
              <w:t>Legal liability</w:t>
            </w:r>
          </w:p>
        </w:tc>
        <w:tc>
          <w:tcPr>
            <w:tcW w:w="250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3448FAC8"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lastRenderedPageBreak/>
              <w:t>Non-insurable workplace health and safety risks</w:t>
            </w:r>
          </w:p>
          <w:p w14:paraId="6EC9956F"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Non-insurable fraud and corruption prevention activities</w:t>
            </w:r>
          </w:p>
          <w:p w14:paraId="4676BECE"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Unauthorised use of resources which represent a non-insurable risk</w:t>
            </w:r>
          </w:p>
          <w:p w14:paraId="5482CBDD"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Reputation and image as a non-insurable risk</w:t>
            </w:r>
          </w:p>
          <w:p w14:paraId="38D3ADC2"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Crisis contingency planning and disaster recovery</w:t>
            </w:r>
          </w:p>
          <w:p w14:paraId="2BBDC877"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Accounting controls that are not cost effective</w:t>
            </w:r>
          </w:p>
          <w:p w14:paraId="2AC040AB"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Loss of key staff and intellectual property</w:t>
            </w:r>
          </w:p>
          <w:p w14:paraId="6B5186B2"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lastRenderedPageBreak/>
              <w:t>Management system inadequacies and poor work quality</w:t>
            </w:r>
          </w:p>
          <w:p w14:paraId="31A95253"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Failure or disruption of a major income source or investment</w:t>
            </w:r>
          </w:p>
        </w:tc>
      </w:tr>
    </w:tbl>
    <w:p w14:paraId="35AFF94D" w14:textId="77777777" w:rsidR="00B3654B" w:rsidRPr="001639E7" w:rsidRDefault="00B3654B" w:rsidP="001639E7">
      <w:pPr>
        <w:spacing w:before="240" w:after="80" w:line="240" w:lineRule="exact"/>
        <w:ind w:left="357"/>
        <w:outlineLvl w:val="2"/>
        <w:rPr>
          <w:rFonts w:ascii="Kalinga" w:eastAsia="Times New Roman" w:hAnsi="Kalinga" w:cs="Kalinga"/>
          <w:b/>
          <w:bCs/>
          <w:sz w:val="19"/>
          <w:szCs w:val="19"/>
          <w:lang w:val="en-AU" w:eastAsia="en-US"/>
        </w:rPr>
      </w:pPr>
      <w:r w:rsidRPr="001639E7">
        <w:rPr>
          <w:rFonts w:ascii="Kalinga" w:eastAsia="Times New Roman" w:hAnsi="Kalinga" w:cs="Kalinga"/>
          <w:b/>
          <w:bCs/>
          <w:sz w:val="19"/>
          <w:szCs w:val="19"/>
          <w:lang w:val="en-AU" w:eastAsia="en-US"/>
        </w:rPr>
        <w:lastRenderedPageBreak/>
        <w:t>Review</w:t>
      </w:r>
    </w:p>
    <w:p w14:paraId="675DFBE7" w14:textId="7ACCCA9E" w:rsidR="001373CE" w:rsidRPr="001639E7" w:rsidRDefault="00B3654B" w:rsidP="001639E7">
      <w:pPr>
        <w:spacing w:before="80" w:after="80" w:line="240" w:lineRule="exact"/>
        <w:ind w:left="357"/>
        <w:rPr>
          <w:rFonts w:ascii="Kalinga" w:hAnsi="Kalinga" w:cs="Kalinga"/>
          <w:sz w:val="19"/>
          <w:szCs w:val="19"/>
          <w:lang w:val="en-AU" w:eastAsia="en-US"/>
        </w:rPr>
      </w:pPr>
      <w:r w:rsidRPr="001639E7">
        <w:rPr>
          <w:rFonts w:ascii="Kalinga" w:hAnsi="Kalinga" w:cs="Kalinga"/>
          <w:sz w:val="19"/>
          <w:szCs w:val="19"/>
          <w:lang w:val="en-AU" w:eastAsia="en-US"/>
        </w:rPr>
        <w:t>The CEO will regularly monitor and review the progress being made in developing an appropriate culture of risk management and the effective implementation of risk management strategies throughout the organisation.</w:t>
      </w:r>
    </w:p>
    <w:p w14:paraId="1B95AAE1" w14:textId="77777777" w:rsidR="00B3654B" w:rsidRPr="001639E7" w:rsidRDefault="00B3654B" w:rsidP="001639E7">
      <w:pPr>
        <w:spacing w:before="80" w:after="80" w:line="240" w:lineRule="exact"/>
        <w:ind w:left="357"/>
        <w:outlineLvl w:val="2"/>
        <w:rPr>
          <w:rFonts w:ascii="Kalinga" w:eastAsia="Times New Roman" w:hAnsi="Kalinga" w:cs="Kalinga"/>
          <w:b/>
          <w:bCs/>
          <w:sz w:val="19"/>
          <w:szCs w:val="19"/>
          <w:lang w:val="en-AU" w:eastAsia="en-US"/>
        </w:rPr>
      </w:pPr>
      <w:r w:rsidRPr="001639E7">
        <w:rPr>
          <w:rFonts w:ascii="Kalinga" w:eastAsia="Times New Roman" w:hAnsi="Kalinga" w:cs="Kalinga"/>
          <w:b/>
          <w:bCs/>
          <w:sz w:val="19"/>
          <w:szCs w:val="19"/>
          <w:lang w:val="en-AU" w:eastAsia="en-US"/>
        </w:rPr>
        <w:t>Guidance on Acceptable Risk</w:t>
      </w:r>
    </w:p>
    <w:p w14:paraId="6050752E" w14:textId="1D8614B3" w:rsidR="001373CE" w:rsidRPr="001639E7" w:rsidRDefault="00B3654B" w:rsidP="001639E7">
      <w:pPr>
        <w:spacing w:before="80" w:after="80" w:line="240" w:lineRule="exact"/>
        <w:ind w:left="357"/>
        <w:rPr>
          <w:rFonts w:ascii="Kalinga" w:hAnsi="Kalinga" w:cs="Kalinga"/>
          <w:sz w:val="19"/>
          <w:szCs w:val="19"/>
          <w:lang w:val="en-AU" w:eastAsia="en-US"/>
        </w:rPr>
      </w:pPr>
      <w:r w:rsidRPr="001639E7">
        <w:rPr>
          <w:rFonts w:ascii="Kalinga" w:hAnsi="Kalinga" w:cs="Kalinga"/>
          <w:sz w:val="19"/>
          <w:szCs w:val="19"/>
          <w:lang w:val="en-AU" w:eastAsia="en-US"/>
        </w:rPr>
        <w:t>Through its monitoring, review and reporting functions, the CEO will ensure that NatureCare Products maintains a consistent approach to its assessment of acceptable risk.</w:t>
      </w:r>
    </w:p>
    <w:p w14:paraId="09AC488C" w14:textId="77777777" w:rsidR="00B3654B" w:rsidRPr="001639E7" w:rsidRDefault="00B3654B" w:rsidP="001639E7">
      <w:pPr>
        <w:spacing w:before="240" w:after="80" w:line="240" w:lineRule="exact"/>
        <w:ind w:left="357"/>
        <w:outlineLvl w:val="2"/>
        <w:rPr>
          <w:rFonts w:ascii="Kalinga" w:eastAsia="Times New Roman" w:hAnsi="Kalinga" w:cs="Kalinga"/>
          <w:b/>
          <w:bCs/>
          <w:sz w:val="19"/>
          <w:szCs w:val="19"/>
          <w:lang w:val="en-AU" w:eastAsia="en-US"/>
        </w:rPr>
      </w:pPr>
      <w:r w:rsidRPr="001639E7">
        <w:rPr>
          <w:rFonts w:ascii="Kalinga" w:eastAsia="Times New Roman" w:hAnsi="Kalinga" w:cs="Kalinga"/>
          <w:b/>
          <w:bCs/>
          <w:sz w:val="19"/>
          <w:szCs w:val="19"/>
          <w:lang w:val="en-AU" w:eastAsia="en-US"/>
        </w:rPr>
        <w:t>Documentation</w:t>
      </w:r>
    </w:p>
    <w:p w14:paraId="75322E75" w14:textId="3BD4CFE6" w:rsidR="001373CE" w:rsidRPr="001639E7" w:rsidRDefault="00B3654B" w:rsidP="001639E7">
      <w:pPr>
        <w:spacing w:before="80" w:after="80" w:line="240" w:lineRule="exact"/>
        <w:ind w:left="357"/>
        <w:rPr>
          <w:rFonts w:ascii="Kalinga" w:hAnsi="Kalinga" w:cs="Kalinga"/>
          <w:sz w:val="19"/>
          <w:szCs w:val="19"/>
          <w:lang w:val="en-AU" w:eastAsia="en-US"/>
        </w:rPr>
      </w:pPr>
      <w:r w:rsidRPr="001639E7">
        <w:rPr>
          <w:rFonts w:ascii="Kalinga" w:hAnsi="Kalinga" w:cs="Kalinga"/>
          <w:sz w:val="19"/>
          <w:szCs w:val="19"/>
          <w:lang w:val="en-AU" w:eastAsia="en-US"/>
        </w:rPr>
        <w:t>Each stage of the risk management process shall be appropriately documented. The extent of documentation required is dependent on the nature of the risk. Documentation will be controlled so as to inform part of an auditable quality management process.</w:t>
      </w:r>
    </w:p>
    <w:p w14:paraId="212D39B0" w14:textId="77777777" w:rsidR="00B3654B" w:rsidRPr="001639E7" w:rsidRDefault="00B3654B" w:rsidP="001639E7">
      <w:pPr>
        <w:spacing w:before="240" w:after="80" w:line="240" w:lineRule="exact"/>
        <w:ind w:left="357"/>
        <w:outlineLvl w:val="2"/>
        <w:rPr>
          <w:rFonts w:ascii="Kalinga" w:eastAsia="Times New Roman" w:hAnsi="Kalinga" w:cs="Kalinga"/>
          <w:b/>
          <w:bCs/>
          <w:sz w:val="19"/>
          <w:szCs w:val="19"/>
          <w:lang w:val="en-AU" w:eastAsia="en-US"/>
        </w:rPr>
      </w:pPr>
      <w:r w:rsidRPr="001639E7">
        <w:rPr>
          <w:rFonts w:ascii="Kalinga" w:eastAsia="Times New Roman" w:hAnsi="Kalinga" w:cs="Kalinga"/>
          <w:b/>
          <w:bCs/>
          <w:sz w:val="19"/>
          <w:szCs w:val="19"/>
          <w:lang w:val="en-AU" w:eastAsia="en-US"/>
        </w:rPr>
        <w:t>Compliance</w:t>
      </w:r>
    </w:p>
    <w:p w14:paraId="3F43B350" w14:textId="6ED1F8B4" w:rsidR="001373CE" w:rsidRPr="001639E7" w:rsidRDefault="00B3654B" w:rsidP="001639E7">
      <w:pPr>
        <w:spacing w:before="80" w:after="80" w:line="240" w:lineRule="exact"/>
        <w:ind w:left="357"/>
        <w:rPr>
          <w:rFonts w:ascii="Kalinga" w:hAnsi="Kalinga" w:cs="Kalinga"/>
          <w:sz w:val="19"/>
          <w:szCs w:val="19"/>
          <w:lang w:val="en-AU" w:eastAsia="en-US"/>
        </w:rPr>
      </w:pPr>
      <w:r w:rsidRPr="001639E7">
        <w:rPr>
          <w:rFonts w:ascii="Kalinga" w:hAnsi="Kalinga" w:cs="Kalinga"/>
          <w:sz w:val="19"/>
          <w:szCs w:val="19"/>
          <w:lang w:val="en-AU" w:eastAsia="en-US"/>
        </w:rPr>
        <w:t>A representation and compliance statement should be provided by each manager as formal acknowledgement of their responsibility to comply with risk management policies and procedures. Each employee should have included in his/her Position Description a responsibility for risk management, and Annual Performance Appraisals should include an appropriate assessment thereof.</w:t>
      </w:r>
    </w:p>
    <w:p w14:paraId="2342DF8D" w14:textId="77777777" w:rsidR="00B3654B" w:rsidRPr="001639E7" w:rsidRDefault="00B3654B" w:rsidP="001639E7">
      <w:pPr>
        <w:spacing w:before="240" w:after="80" w:line="240" w:lineRule="exact"/>
        <w:ind w:left="357"/>
        <w:outlineLvl w:val="2"/>
        <w:rPr>
          <w:rFonts w:ascii="Kalinga" w:eastAsia="Times New Roman" w:hAnsi="Kalinga" w:cs="Kalinga"/>
          <w:b/>
          <w:bCs/>
          <w:sz w:val="19"/>
          <w:szCs w:val="19"/>
          <w:lang w:val="en-AU" w:eastAsia="en-US"/>
        </w:rPr>
      </w:pPr>
      <w:r w:rsidRPr="001639E7">
        <w:rPr>
          <w:rFonts w:ascii="Kalinga" w:eastAsia="Times New Roman" w:hAnsi="Kalinga" w:cs="Kalinga"/>
          <w:b/>
          <w:bCs/>
          <w:sz w:val="19"/>
          <w:szCs w:val="19"/>
          <w:lang w:val="en-AU" w:eastAsia="en-US"/>
        </w:rPr>
        <w:t>Staff Development</w:t>
      </w:r>
    </w:p>
    <w:p w14:paraId="5786F5BE" w14:textId="77777777" w:rsidR="00B3654B" w:rsidRPr="001639E7" w:rsidRDefault="00B3654B" w:rsidP="001639E7">
      <w:pPr>
        <w:spacing w:before="80" w:after="80" w:line="240" w:lineRule="exact"/>
        <w:ind w:left="357"/>
        <w:rPr>
          <w:rFonts w:ascii="Kalinga" w:hAnsi="Kalinga" w:cs="Kalinga"/>
          <w:sz w:val="19"/>
          <w:szCs w:val="19"/>
          <w:lang w:val="en-AU" w:eastAsia="en-US"/>
        </w:rPr>
      </w:pPr>
      <w:r w:rsidRPr="001639E7">
        <w:rPr>
          <w:rFonts w:ascii="Kalinga" w:hAnsi="Kalinga" w:cs="Kalinga"/>
          <w:sz w:val="19"/>
          <w:szCs w:val="19"/>
          <w:lang w:val="en-AU" w:eastAsia="en-US"/>
        </w:rPr>
        <w:t xml:space="preserve">Management shall ensure that staff have available to them appropriate information and training opportunities in risk management as appropriate to their position and role within </w:t>
      </w:r>
      <w:r w:rsidR="001373CE" w:rsidRPr="001639E7">
        <w:rPr>
          <w:rFonts w:ascii="Kalinga" w:hAnsi="Kalinga" w:cs="Kalinga"/>
          <w:sz w:val="19"/>
          <w:szCs w:val="19"/>
          <w:lang w:val="en-AU" w:eastAsia="en-US"/>
        </w:rPr>
        <w:t>NatureCare Products</w:t>
      </w:r>
      <w:r w:rsidRPr="001639E7">
        <w:rPr>
          <w:rFonts w:ascii="Kalinga" w:hAnsi="Kalinga" w:cs="Kalinga"/>
          <w:sz w:val="19"/>
          <w:szCs w:val="19"/>
          <w:lang w:val="en-AU" w:eastAsia="en-US"/>
        </w:rPr>
        <w:t>.</w:t>
      </w:r>
    </w:p>
    <w:sectPr w:rsidR="00B3654B" w:rsidRPr="001639E7" w:rsidSect="001639E7">
      <w:footerReference w:type="default" r:id="rId7"/>
      <w:pgSz w:w="11900" w:h="16840"/>
      <w:pgMar w:top="1440" w:right="1440" w:bottom="1440" w:left="1440" w:header="708" w:footer="708"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6931D4" w14:textId="77777777" w:rsidR="009765C1" w:rsidRDefault="009765C1" w:rsidP="00DF2462">
      <w:pPr>
        <w:spacing w:after="0"/>
      </w:pPr>
      <w:r>
        <w:separator/>
      </w:r>
    </w:p>
  </w:endnote>
  <w:endnote w:type="continuationSeparator" w:id="0">
    <w:p w14:paraId="3D8CCBDC" w14:textId="77777777" w:rsidR="009765C1" w:rsidRDefault="009765C1" w:rsidP="00DF246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Kalinga">
    <w:panose1 w:val="020B0502040204020203"/>
    <w:charset w:val="00"/>
    <w:family w:val="swiss"/>
    <w:pitch w:val="variable"/>
    <w:sig w:usb0="0008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3150AF" w14:textId="389B4BAB" w:rsidR="00DF2462" w:rsidRDefault="003761CB">
    <w:pPr>
      <w:pStyle w:val="Footer"/>
      <w:rPr>
        <w:rFonts w:ascii="Arial" w:hAnsi="Arial" w:cs="Arial"/>
        <w:i/>
        <w:sz w:val="18"/>
        <w:szCs w:val="18"/>
      </w:rPr>
    </w:pPr>
    <w:r>
      <w:rPr>
        <w:rFonts w:ascii="Arial" w:hAnsi="Arial" w:cs="Arial"/>
        <w:i/>
        <w:sz w:val="18"/>
        <w:szCs w:val="18"/>
      </w:rPr>
      <w:fldChar w:fldCharType="begin"/>
    </w:r>
    <w:r>
      <w:rPr>
        <w:rFonts w:ascii="Arial" w:hAnsi="Arial" w:cs="Arial"/>
        <w:i/>
        <w:sz w:val="18"/>
        <w:szCs w:val="18"/>
      </w:rPr>
      <w:instrText xml:space="preserve"> FILENAME   \* MERGEFORMAT </w:instrText>
    </w:r>
    <w:r>
      <w:rPr>
        <w:rFonts w:ascii="Arial" w:hAnsi="Arial" w:cs="Arial"/>
        <w:i/>
        <w:sz w:val="18"/>
        <w:szCs w:val="18"/>
      </w:rPr>
      <w:fldChar w:fldCharType="separate"/>
    </w:r>
    <w:r>
      <w:rPr>
        <w:rFonts w:ascii="Arial" w:hAnsi="Arial" w:cs="Arial"/>
        <w:i/>
        <w:noProof/>
        <w:sz w:val="18"/>
        <w:szCs w:val="18"/>
      </w:rPr>
      <w:t>BSBRSK501 SD Risk Management Policy and Procedure (ID 99163)</w:t>
    </w:r>
    <w:r>
      <w:rPr>
        <w:rFonts w:ascii="Arial" w:hAnsi="Arial" w:cs="Arial"/>
        <w:i/>
        <w:sz w:val="18"/>
        <w:szCs w:val="18"/>
      </w:rPr>
      <w:fldChar w:fldCharType="end"/>
    </w:r>
    <w:r>
      <w:rPr>
        <w:rFonts w:ascii="Arial" w:hAnsi="Arial" w:cs="Arial"/>
        <w:i/>
        <w:sz w:val="18"/>
        <w:szCs w:val="18"/>
      </w:rPr>
      <w:tab/>
      <w:t xml:space="preserve">Page </w:t>
    </w:r>
    <w:r>
      <w:rPr>
        <w:rFonts w:ascii="Arial" w:hAnsi="Arial" w:cs="Arial"/>
        <w:i/>
        <w:sz w:val="18"/>
        <w:szCs w:val="18"/>
      </w:rPr>
      <w:fldChar w:fldCharType="begin"/>
    </w:r>
    <w:r>
      <w:rPr>
        <w:rFonts w:ascii="Arial" w:hAnsi="Arial" w:cs="Arial"/>
        <w:i/>
        <w:sz w:val="18"/>
        <w:szCs w:val="18"/>
      </w:rPr>
      <w:instrText xml:space="preserve"> PAGE   \* MERGEFORMAT </w:instrText>
    </w:r>
    <w:r>
      <w:rPr>
        <w:rFonts w:ascii="Arial" w:hAnsi="Arial" w:cs="Arial"/>
        <w:i/>
        <w:sz w:val="18"/>
        <w:szCs w:val="18"/>
      </w:rPr>
      <w:fldChar w:fldCharType="separate"/>
    </w:r>
    <w:r>
      <w:rPr>
        <w:rFonts w:ascii="Arial" w:hAnsi="Arial" w:cs="Arial"/>
        <w:i/>
        <w:noProof/>
        <w:sz w:val="18"/>
        <w:szCs w:val="18"/>
      </w:rPr>
      <w:t>1</w:t>
    </w:r>
    <w:r>
      <w:rPr>
        <w:rFonts w:ascii="Arial" w:hAnsi="Arial" w:cs="Arial"/>
        <w:i/>
        <w:sz w:val="18"/>
        <w:szCs w:val="18"/>
      </w:rPr>
      <w:fldChar w:fldCharType="end"/>
    </w:r>
  </w:p>
  <w:p w14:paraId="38B2A2B5" w14:textId="2A8E8A7F" w:rsidR="003761CB" w:rsidRPr="00DF2462" w:rsidRDefault="003761CB">
    <w:pPr>
      <w:pStyle w:val="Footer"/>
      <w:rPr>
        <w:rFonts w:ascii="Arial" w:hAnsi="Arial" w:cs="Arial"/>
        <w:i/>
        <w:sz w:val="18"/>
        <w:szCs w:val="18"/>
      </w:rPr>
    </w:pPr>
    <w:r>
      <w:rPr>
        <w:rFonts w:ascii="Arial" w:hAnsi="Arial" w:cs="Arial"/>
        <w:i/>
        <w:sz w:val="18"/>
        <w:szCs w:val="18"/>
      </w:rPr>
      <w:t>© 2016 J&amp;S Learning Work and Eduworks Resources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A15A37" w14:textId="77777777" w:rsidR="009765C1" w:rsidRDefault="009765C1" w:rsidP="00DF2462">
      <w:pPr>
        <w:spacing w:after="0"/>
      </w:pPr>
      <w:r>
        <w:separator/>
      </w:r>
    </w:p>
  </w:footnote>
  <w:footnote w:type="continuationSeparator" w:id="0">
    <w:p w14:paraId="3BA826D1" w14:textId="77777777" w:rsidR="009765C1" w:rsidRDefault="009765C1" w:rsidP="00DF2462">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B0FFF"/>
    <w:multiLevelType w:val="hybridMultilevel"/>
    <w:tmpl w:val="AEEE64C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7B7FCB"/>
    <w:multiLevelType w:val="multilevel"/>
    <w:tmpl w:val="E4367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E91C06"/>
    <w:multiLevelType w:val="hybridMultilevel"/>
    <w:tmpl w:val="A45CF72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5C42CB9"/>
    <w:multiLevelType w:val="multilevel"/>
    <w:tmpl w:val="DC263D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91646F"/>
    <w:multiLevelType w:val="hybridMultilevel"/>
    <w:tmpl w:val="2CD06D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97603BA"/>
    <w:multiLevelType w:val="hybridMultilevel"/>
    <w:tmpl w:val="3D984A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A7B2393"/>
    <w:multiLevelType w:val="hybridMultilevel"/>
    <w:tmpl w:val="06E27F6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1CD2523C"/>
    <w:multiLevelType w:val="multilevel"/>
    <w:tmpl w:val="2CD06D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201E67A2"/>
    <w:multiLevelType w:val="hybridMultilevel"/>
    <w:tmpl w:val="E6CA7BD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6EA1DB3"/>
    <w:multiLevelType w:val="hybridMultilevel"/>
    <w:tmpl w:val="C0421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7E649C"/>
    <w:multiLevelType w:val="multilevel"/>
    <w:tmpl w:val="1752E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3C6D61"/>
    <w:multiLevelType w:val="multilevel"/>
    <w:tmpl w:val="E1762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D2236B"/>
    <w:multiLevelType w:val="multilevel"/>
    <w:tmpl w:val="F7809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837194"/>
    <w:multiLevelType w:val="multilevel"/>
    <w:tmpl w:val="280CD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194F26"/>
    <w:multiLevelType w:val="hybridMultilevel"/>
    <w:tmpl w:val="53C415C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83F6F3E"/>
    <w:multiLevelType w:val="multilevel"/>
    <w:tmpl w:val="E390960A"/>
    <w:lvl w:ilvl="0">
      <w:start w:val="1"/>
      <w:numFmt w:val="bullet"/>
      <w:lvlText w:val=""/>
      <w:lvlJc w:val="left"/>
      <w:pPr>
        <w:ind w:left="720" w:hanging="360"/>
      </w:pPr>
      <w:rPr>
        <w:rFonts w:ascii="Wingdings" w:hAnsi="Wingding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716995"/>
    <w:multiLevelType w:val="multilevel"/>
    <w:tmpl w:val="AEAA3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DE1FFF"/>
    <w:multiLevelType w:val="multilevel"/>
    <w:tmpl w:val="0B8C33EA"/>
    <w:lvl w:ilvl="0">
      <w:start w:val="1"/>
      <w:numFmt w:val="lowerLetter"/>
      <w:lvlText w:val="%1)"/>
      <w:lvlJc w:val="left"/>
      <w:pPr>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6E678C6"/>
    <w:multiLevelType w:val="multilevel"/>
    <w:tmpl w:val="34A04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5D6720"/>
    <w:multiLevelType w:val="hybridMultilevel"/>
    <w:tmpl w:val="FF7824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4E44C68"/>
    <w:multiLevelType w:val="multilevel"/>
    <w:tmpl w:val="73D2A4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670734F2"/>
    <w:multiLevelType w:val="hybridMultilevel"/>
    <w:tmpl w:val="EBD6F6D2"/>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834133"/>
    <w:multiLevelType w:val="multilevel"/>
    <w:tmpl w:val="06983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D3C568E"/>
    <w:multiLevelType w:val="hybridMultilevel"/>
    <w:tmpl w:val="BF189E0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6DB46230"/>
    <w:multiLevelType w:val="multilevel"/>
    <w:tmpl w:val="16401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4F93315"/>
    <w:multiLevelType w:val="multilevel"/>
    <w:tmpl w:val="DA742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C22735"/>
    <w:multiLevelType w:val="multilevel"/>
    <w:tmpl w:val="A50C4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FC3FE5"/>
    <w:multiLevelType w:val="multilevel"/>
    <w:tmpl w:val="EC287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1"/>
  </w:num>
  <w:num w:numId="3">
    <w:abstractNumId w:val="3"/>
  </w:num>
  <w:num w:numId="4">
    <w:abstractNumId w:val="17"/>
  </w:num>
  <w:num w:numId="5">
    <w:abstractNumId w:val="24"/>
  </w:num>
  <w:num w:numId="6">
    <w:abstractNumId w:val="1"/>
  </w:num>
  <w:num w:numId="7">
    <w:abstractNumId w:val="18"/>
  </w:num>
  <w:num w:numId="8">
    <w:abstractNumId w:val="10"/>
  </w:num>
  <w:num w:numId="9">
    <w:abstractNumId w:val="27"/>
  </w:num>
  <w:num w:numId="10">
    <w:abstractNumId w:val="25"/>
  </w:num>
  <w:num w:numId="11">
    <w:abstractNumId w:val="12"/>
  </w:num>
  <w:num w:numId="12">
    <w:abstractNumId w:val="16"/>
  </w:num>
  <w:num w:numId="13">
    <w:abstractNumId w:val="26"/>
  </w:num>
  <w:num w:numId="14">
    <w:abstractNumId w:val="9"/>
  </w:num>
  <w:num w:numId="15">
    <w:abstractNumId w:val="20"/>
  </w:num>
  <w:num w:numId="16">
    <w:abstractNumId w:val="2"/>
  </w:num>
  <w:num w:numId="17">
    <w:abstractNumId w:val="19"/>
  </w:num>
  <w:num w:numId="18">
    <w:abstractNumId w:val="0"/>
  </w:num>
  <w:num w:numId="19">
    <w:abstractNumId w:val="8"/>
  </w:num>
  <w:num w:numId="20">
    <w:abstractNumId w:val="5"/>
  </w:num>
  <w:num w:numId="21">
    <w:abstractNumId w:val="14"/>
  </w:num>
  <w:num w:numId="22">
    <w:abstractNumId w:val="22"/>
  </w:num>
  <w:num w:numId="23">
    <w:abstractNumId w:val="21"/>
  </w:num>
  <w:num w:numId="24">
    <w:abstractNumId w:val="23"/>
  </w:num>
  <w:num w:numId="25">
    <w:abstractNumId w:val="4"/>
  </w:num>
  <w:num w:numId="26">
    <w:abstractNumId w:val="6"/>
  </w:num>
  <w:num w:numId="27">
    <w:abstractNumId w:val="7"/>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654B"/>
    <w:rsid w:val="000D292B"/>
    <w:rsid w:val="001373CE"/>
    <w:rsid w:val="001639E7"/>
    <w:rsid w:val="003479B3"/>
    <w:rsid w:val="003761CB"/>
    <w:rsid w:val="004C3FA5"/>
    <w:rsid w:val="00643A65"/>
    <w:rsid w:val="0072283B"/>
    <w:rsid w:val="00762B74"/>
    <w:rsid w:val="007B24DA"/>
    <w:rsid w:val="007C4BCB"/>
    <w:rsid w:val="009148A3"/>
    <w:rsid w:val="00933BA9"/>
    <w:rsid w:val="009765C1"/>
    <w:rsid w:val="00A5774D"/>
    <w:rsid w:val="00A776A0"/>
    <w:rsid w:val="00A811FC"/>
    <w:rsid w:val="00B22064"/>
    <w:rsid w:val="00B3654B"/>
    <w:rsid w:val="00C06A86"/>
    <w:rsid w:val="00C868EA"/>
    <w:rsid w:val="00DF2462"/>
    <w:rsid w:val="00E0431A"/>
    <w:rsid w:val="00E1059C"/>
    <w:rsid w:val="00E11F6F"/>
    <w:rsid w:val="00EB14CB"/>
    <w:rsid w:val="00F92156"/>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5CBED93"/>
  <w15:docId w15:val="{045423C6-7B18-451B-A198-29B126959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3654B"/>
    <w:pPr>
      <w:spacing w:before="100" w:beforeAutospacing="1" w:after="100" w:afterAutospacing="1"/>
      <w:outlineLvl w:val="0"/>
    </w:pPr>
    <w:rPr>
      <w:rFonts w:ascii="Times" w:hAnsi="Times"/>
      <w:b/>
      <w:bCs/>
      <w:kern w:val="36"/>
      <w:sz w:val="48"/>
      <w:szCs w:val="48"/>
      <w:lang w:val="en-AU" w:eastAsia="en-US"/>
    </w:rPr>
  </w:style>
  <w:style w:type="paragraph" w:styleId="Heading2">
    <w:name w:val="heading 2"/>
    <w:basedOn w:val="Normal"/>
    <w:link w:val="Heading2Char"/>
    <w:uiPriority w:val="9"/>
    <w:qFormat/>
    <w:rsid w:val="00B3654B"/>
    <w:pPr>
      <w:spacing w:before="100" w:beforeAutospacing="1" w:after="100" w:afterAutospacing="1"/>
      <w:outlineLvl w:val="1"/>
    </w:pPr>
    <w:rPr>
      <w:rFonts w:ascii="Times" w:hAnsi="Times"/>
      <w:b/>
      <w:bCs/>
      <w:sz w:val="36"/>
      <w:szCs w:val="36"/>
      <w:lang w:val="en-AU" w:eastAsia="en-US"/>
    </w:rPr>
  </w:style>
  <w:style w:type="paragraph" w:styleId="Heading3">
    <w:name w:val="heading 3"/>
    <w:basedOn w:val="Normal"/>
    <w:link w:val="Heading3Char"/>
    <w:uiPriority w:val="9"/>
    <w:qFormat/>
    <w:rsid w:val="00B3654B"/>
    <w:pPr>
      <w:spacing w:before="100" w:beforeAutospacing="1" w:after="100" w:afterAutospacing="1"/>
      <w:outlineLvl w:val="2"/>
    </w:pPr>
    <w:rPr>
      <w:rFonts w:ascii="Times" w:hAnsi="Times"/>
      <w:b/>
      <w:bCs/>
      <w:sz w:val="27"/>
      <w:szCs w:val="27"/>
      <w:lang w:val="en-AU" w:eastAsia="en-US"/>
    </w:rPr>
  </w:style>
  <w:style w:type="paragraph" w:styleId="Heading4">
    <w:name w:val="heading 4"/>
    <w:basedOn w:val="Normal"/>
    <w:link w:val="Heading4Char"/>
    <w:uiPriority w:val="9"/>
    <w:qFormat/>
    <w:rsid w:val="00B3654B"/>
    <w:pPr>
      <w:spacing w:before="100" w:beforeAutospacing="1" w:after="100" w:afterAutospacing="1"/>
      <w:outlineLvl w:val="3"/>
    </w:pPr>
    <w:rPr>
      <w:rFonts w:ascii="Times" w:hAnsi="Times"/>
      <w:b/>
      <w:bCs/>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654B"/>
    <w:rPr>
      <w:rFonts w:ascii="Times" w:hAnsi="Times"/>
      <w:b/>
      <w:bCs/>
      <w:kern w:val="36"/>
      <w:sz w:val="48"/>
      <w:szCs w:val="48"/>
      <w:lang w:val="en-AU" w:eastAsia="en-US"/>
    </w:rPr>
  </w:style>
  <w:style w:type="character" w:customStyle="1" w:styleId="Heading2Char">
    <w:name w:val="Heading 2 Char"/>
    <w:basedOn w:val="DefaultParagraphFont"/>
    <w:link w:val="Heading2"/>
    <w:uiPriority w:val="9"/>
    <w:rsid w:val="00B3654B"/>
    <w:rPr>
      <w:rFonts w:ascii="Times" w:hAnsi="Times"/>
      <w:b/>
      <w:bCs/>
      <w:sz w:val="36"/>
      <w:szCs w:val="36"/>
      <w:lang w:val="en-AU" w:eastAsia="en-US"/>
    </w:rPr>
  </w:style>
  <w:style w:type="character" w:customStyle="1" w:styleId="Heading3Char">
    <w:name w:val="Heading 3 Char"/>
    <w:basedOn w:val="DefaultParagraphFont"/>
    <w:link w:val="Heading3"/>
    <w:uiPriority w:val="9"/>
    <w:rsid w:val="00B3654B"/>
    <w:rPr>
      <w:rFonts w:ascii="Times" w:hAnsi="Times"/>
      <w:b/>
      <w:bCs/>
      <w:sz w:val="27"/>
      <w:szCs w:val="27"/>
      <w:lang w:val="en-AU" w:eastAsia="en-US"/>
    </w:rPr>
  </w:style>
  <w:style w:type="character" w:customStyle="1" w:styleId="Heading4Char">
    <w:name w:val="Heading 4 Char"/>
    <w:basedOn w:val="DefaultParagraphFont"/>
    <w:link w:val="Heading4"/>
    <w:uiPriority w:val="9"/>
    <w:rsid w:val="00B3654B"/>
    <w:rPr>
      <w:rFonts w:ascii="Times" w:hAnsi="Times"/>
      <w:b/>
      <w:bCs/>
      <w:lang w:val="en-AU" w:eastAsia="en-US"/>
    </w:rPr>
  </w:style>
  <w:style w:type="character" w:styleId="Hyperlink">
    <w:name w:val="Hyperlink"/>
    <w:basedOn w:val="DefaultParagraphFont"/>
    <w:uiPriority w:val="99"/>
    <w:semiHidden/>
    <w:unhideWhenUsed/>
    <w:rsid w:val="00B3654B"/>
    <w:rPr>
      <w:color w:val="0000FF"/>
      <w:u w:val="single"/>
    </w:rPr>
  </w:style>
  <w:style w:type="paragraph" w:styleId="z-TopofForm">
    <w:name w:val="HTML Top of Form"/>
    <w:basedOn w:val="Normal"/>
    <w:next w:val="Normal"/>
    <w:link w:val="z-TopofFormChar"/>
    <w:hidden/>
    <w:uiPriority w:val="99"/>
    <w:semiHidden/>
    <w:unhideWhenUsed/>
    <w:rsid w:val="00B3654B"/>
    <w:pPr>
      <w:pBdr>
        <w:bottom w:val="single" w:sz="6" w:space="1" w:color="auto"/>
      </w:pBdr>
      <w:spacing w:after="0"/>
      <w:jc w:val="center"/>
    </w:pPr>
    <w:rPr>
      <w:rFonts w:ascii="Arial" w:hAnsi="Arial"/>
      <w:vanish/>
      <w:sz w:val="16"/>
      <w:szCs w:val="16"/>
      <w:lang w:val="en-AU" w:eastAsia="en-US"/>
    </w:rPr>
  </w:style>
  <w:style w:type="character" w:customStyle="1" w:styleId="z-TopofFormChar">
    <w:name w:val="z-Top of Form Char"/>
    <w:basedOn w:val="DefaultParagraphFont"/>
    <w:link w:val="z-TopofForm"/>
    <w:uiPriority w:val="99"/>
    <w:semiHidden/>
    <w:rsid w:val="00B3654B"/>
    <w:rPr>
      <w:rFonts w:ascii="Arial" w:hAnsi="Arial"/>
      <w:vanish/>
      <w:sz w:val="16"/>
      <w:szCs w:val="16"/>
      <w:lang w:val="en-AU" w:eastAsia="en-US"/>
    </w:rPr>
  </w:style>
  <w:style w:type="paragraph" w:styleId="z-BottomofForm">
    <w:name w:val="HTML Bottom of Form"/>
    <w:basedOn w:val="Normal"/>
    <w:next w:val="Normal"/>
    <w:link w:val="z-BottomofFormChar"/>
    <w:hidden/>
    <w:uiPriority w:val="99"/>
    <w:semiHidden/>
    <w:unhideWhenUsed/>
    <w:rsid w:val="00B3654B"/>
    <w:pPr>
      <w:pBdr>
        <w:top w:val="single" w:sz="6" w:space="1" w:color="auto"/>
      </w:pBdr>
      <w:spacing w:after="0"/>
      <w:jc w:val="center"/>
    </w:pPr>
    <w:rPr>
      <w:rFonts w:ascii="Arial" w:hAnsi="Arial"/>
      <w:vanish/>
      <w:sz w:val="16"/>
      <w:szCs w:val="16"/>
      <w:lang w:val="en-AU" w:eastAsia="en-US"/>
    </w:rPr>
  </w:style>
  <w:style w:type="character" w:customStyle="1" w:styleId="z-BottomofFormChar">
    <w:name w:val="z-Bottom of Form Char"/>
    <w:basedOn w:val="DefaultParagraphFont"/>
    <w:link w:val="z-BottomofForm"/>
    <w:uiPriority w:val="99"/>
    <w:semiHidden/>
    <w:rsid w:val="00B3654B"/>
    <w:rPr>
      <w:rFonts w:ascii="Arial" w:hAnsi="Arial"/>
      <w:vanish/>
      <w:sz w:val="16"/>
      <w:szCs w:val="16"/>
      <w:lang w:val="en-AU" w:eastAsia="en-US"/>
    </w:rPr>
  </w:style>
  <w:style w:type="character" w:customStyle="1" w:styleId="breadcrumbs">
    <w:name w:val="breadcrumbs"/>
    <w:basedOn w:val="DefaultParagraphFont"/>
    <w:rsid w:val="00B3654B"/>
  </w:style>
  <w:style w:type="paragraph" w:customStyle="1" w:styleId="bodytext">
    <w:name w:val="bodytext"/>
    <w:basedOn w:val="Normal"/>
    <w:rsid w:val="00B3654B"/>
    <w:pPr>
      <w:spacing w:before="100" w:beforeAutospacing="1" w:after="100" w:afterAutospacing="1"/>
    </w:pPr>
    <w:rPr>
      <w:rFonts w:ascii="Times" w:hAnsi="Times"/>
      <w:sz w:val="20"/>
      <w:szCs w:val="20"/>
      <w:lang w:val="en-AU" w:eastAsia="en-US"/>
    </w:rPr>
  </w:style>
  <w:style w:type="paragraph" w:customStyle="1" w:styleId="tableheading">
    <w:name w:val="tableheading"/>
    <w:basedOn w:val="Normal"/>
    <w:rsid w:val="00B3654B"/>
    <w:pPr>
      <w:spacing w:before="100" w:beforeAutospacing="1" w:after="100" w:afterAutospacing="1"/>
    </w:pPr>
    <w:rPr>
      <w:rFonts w:ascii="Times" w:hAnsi="Times"/>
      <w:sz w:val="20"/>
      <w:szCs w:val="20"/>
      <w:lang w:val="en-AU" w:eastAsia="en-US"/>
    </w:rPr>
  </w:style>
  <w:style w:type="paragraph" w:customStyle="1" w:styleId="tablebody">
    <w:name w:val="tablebody"/>
    <w:basedOn w:val="Normal"/>
    <w:rsid w:val="00B3654B"/>
    <w:pPr>
      <w:spacing w:before="100" w:beforeAutospacing="1" w:after="100" w:afterAutospacing="1"/>
    </w:pPr>
    <w:rPr>
      <w:rFonts w:ascii="Times" w:hAnsi="Times"/>
      <w:sz w:val="20"/>
      <w:szCs w:val="20"/>
      <w:lang w:val="en-AU" w:eastAsia="en-US"/>
    </w:rPr>
  </w:style>
  <w:style w:type="paragraph" w:styleId="NormalWeb">
    <w:name w:val="Normal (Web)"/>
    <w:basedOn w:val="Normal"/>
    <w:uiPriority w:val="99"/>
    <w:semiHidden/>
    <w:unhideWhenUsed/>
    <w:rsid w:val="00B3654B"/>
    <w:pPr>
      <w:spacing w:before="100" w:beforeAutospacing="1" w:after="100" w:afterAutospacing="1"/>
    </w:pPr>
    <w:rPr>
      <w:rFonts w:ascii="Times" w:hAnsi="Times" w:cs="Times New Roman"/>
      <w:sz w:val="20"/>
      <w:szCs w:val="20"/>
      <w:lang w:val="en-AU" w:eastAsia="en-US"/>
    </w:rPr>
  </w:style>
  <w:style w:type="paragraph" w:styleId="BalloonText">
    <w:name w:val="Balloon Text"/>
    <w:basedOn w:val="Normal"/>
    <w:link w:val="BalloonTextChar"/>
    <w:uiPriority w:val="99"/>
    <w:semiHidden/>
    <w:unhideWhenUsed/>
    <w:rsid w:val="00B3654B"/>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3654B"/>
    <w:rPr>
      <w:rFonts w:ascii="Lucida Grande" w:hAnsi="Lucida Grande" w:cs="Lucida Grande"/>
      <w:sz w:val="18"/>
      <w:szCs w:val="18"/>
    </w:rPr>
  </w:style>
  <w:style w:type="paragraph" w:styleId="ListParagraph">
    <w:name w:val="List Paragraph"/>
    <w:basedOn w:val="Normal"/>
    <w:uiPriority w:val="34"/>
    <w:qFormat/>
    <w:rsid w:val="00B3654B"/>
    <w:pPr>
      <w:ind w:left="720"/>
      <w:contextualSpacing/>
    </w:pPr>
  </w:style>
  <w:style w:type="paragraph" w:styleId="Header">
    <w:name w:val="header"/>
    <w:basedOn w:val="Normal"/>
    <w:link w:val="HeaderChar"/>
    <w:uiPriority w:val="99"/>
    <w:unhideWhenUsed/>
    <w:rsid w:val="00DF2462"/>
    <w:pPr>
      <w:tabs>
        <w:tab w:val="center" w:pos="4320"/>
        <w:tab w:val="right" w:pos="8640"/>
      </w:tabs>
      <w:spacing w:after="0"/>
    </w:pPr>
  </w:style>
  <w:style w:type="character" w:customStyle="1" w:styleId="HeaderChar">
    <w:name w:val="Header Char"/>
    <w:basedOn w:val="DefaultParagraphFont"/>
    <w:link w:val="Header"/>
    <w:uiPriority w:val="99"/>
    <w:rsid w:val="00DF2462"/>
  </w:style>
  <w:style w:type="paragraph" w:styleId="Footer">
    <w:name w:val="footer"/>
    <w:basedOn w:val="Normal"/>
    <w:link w:val="FooterChar"/>
    <w:uiPriority w:val="99"/>
    <w:unhideWhenUsed/>
    <w:rsid w:val="00DF2462"/>
    <w:pPr>
      <w:tabs>
        <w:tab w:val="center" w:pos="4320"/>
        <w:tab w:val="right" w:pos="8640"/>
      </w:tabs>
      <w:spacing w:after="0"/>
    </w:pPr>
  </w:style>
  <w:style w:type="character" w:customStyle="1" w:styleId="FooterChar">
    <w:name w:val="Footer Char"/>
    <w:basedOn w:val="DefaultParagraphFont"/>
    <w:link w:val="Footer"/>
    <w:uiPriority w:val="99"/>
    <w:rsid w:val="00DF24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7283131">
      <w:bodyDiv w:val="1"/>
      <w:marLeft w:val="0"/>
      <w:marRight w:val="0"/>
      <w:marTop w:val="0"/>
      <w:marBottom w:val="0"/>
      <w:divBdr>
        <w:top w:val="none" w:sz="0" w:space="0" w:color="auto"/>
        <w:left w:val="none" w:sz="0" w:space="0" w:color="auto"/>
        <w:bottom w:val="none" w:sz="0" w:space="0" w:color="auto"/>
        <w:right w:val="none" w:sz="0" w:space="0" w:color="auto"/>
      </w:divBdr>
      <w:divsChild>
        <w:div w:id="1389039453">
          <w:marLeft w:val="0"/>
          <w:marRight w:val="0"/>
          <w:marTop w:val="0"/>
          <w:marBottom w:val="0"/>
          <w:divBdr>
            <w:top w:val="none" w:sz="0" w:space="0" w:color="auto"/>
            <w:left w:val="none" w:sz="0" w:space="0" w:color="auto"/>
            <w:bottom w:val="none" w:sz="0" w:space="0" w:color="auto"/>
            <w:right w:val="none" w:sz="0" w:space="0" w:color="auto"/>
          </w:divBdr>
          <w:divsChild>
            <w:div w:id="165287666">
              <w:marLeft w:val="0"/>
              <w:marRight w:val="0"/>
              <w:marTop w:val="0"/>
              <w:marBottom w:val="0"/>
              <w:divBdr>
                <w:top w:val="none" w:sz="0" w:space="0" w:color="auto"/>
                <w:left w:val="none" w:sz="0" w:space="0" w:color="auto"/>
                <w:bottom w:val="none" w:sz="0" w:space="0" w:color="auto"/>
                <w:right w:val="none" w:sz="0" w:space="0" w:color="auto"/>
              </w:divBdr>
              <w:divsChild>
                <w:div w:id="1731416212">
                  <w:marLeft w:val="0"/>
                  <w:marRight w:val="0"/>
                  <w:marTop w:val="0"/>
                  <w:marBottom w:val="0"/>
                  <w:divBdr>
                    <w:top w:val="none" w:sz="0" w:space="0" w:color="auto"/>
                    <w:left w:val="none" w:sz="0" w:space="0" w:color="auto"/>
                    <w:bottom w:val="none" w:sz="0" w:space="0" w:color="auto"/>
                    <w:right w:val="none" w:sz="0" w:space="0" w:color="auto"/>
                  </w:divBdr>
                </w:div>
                <w:div w:id="1598249934">
                  <w:marLeft w:val="0"/>
                  <w:marRight w:val="0"/>
                  <w:marTop w:val="0"/>
                  <w:marBottom w:val="0"/>
                  <w:divBdr>
                    <w:top w:val="none" w:sz="0" w:space="0" w:color="auto"/>
                    <w:left w:val="none" w:sz="0" w:space="0" w:color="auto"/>
                    <w:bottom w:val="none" w:sz="0" w:space="0" w:color="auto"/>
                    <w:right w:val="none" w:sz="0" w:space="0" w:color="auto"/>
                  </w:divBdr>
                </w:div>
              </w:divsChild>
            </w:div>
            <w:div w:id="919218874">
              <w:marLeft w:val="0"/>
              <w:marRight w:val="0"/>
              <w:marTop w:val="0"/>
              <w:marBottom w:val="0"/>
              <w:divBdr>
                <w:top w:val="none" w:sz="0" w:space="0" w:color="auto"/>
                <w:left w:val="none" w:sz="0" w:space="0" w:color="auto"/>
                <w:bottom w:val="none" w:sz="0" w:space="0" w:color="auto"/>
                <w:right w:val="none" w:sz="0" w:space="0" w:color="auto"/>
              </w:divBdr>
              <w:divsChild>
                <w:div w:id="1882279889">
                  <w:marLeft w:val="0"/>
                  <w:marRight w:val="0"/>
                  <w:marTop w:val="0"/>
                  <w:marBottom w:val="0"/>
                  <w:divBdr>
                    <w:top w:val="none" w:sz="0" w:space="0" w:color="auto"/>
                    <w:left w:val="none" w:sz="0" w:space="0" w:color="auto"/>
                    <w:bottom w:val="none" w:sz="0" w:space="0" w:color="auto"/>
                    <w:right w:val="none" w:sz="0" w:space="0" w:color="auto"/>
                  </w:divBdr>
                </w:div>
              </w:divsChild>
            </w:div>
            <w:div w:id="1074619378">
              <w:marLeft w:val="0"/>
              <w:marRight w:val="0"/>
              <w:marTop w:val="0"/>
              <w:marBottom w:val="0"/>
              <w:divBdr>
                <w:top w:val="none" w:sz="0" w:space="0" w:color="auto"/>
                <w:left w:val="none" w:sz="0" w:space="0" w:color="auto"/>
                <w:bottom w:val="none" w:sz="0" w:space="0" w:color="auto"/>
                <w:right w:val="none" w:sz="0" w:space="0" w:color="auto"/>
              </w:divBdr>
              <w:divsChild>
                <w:div w:id="463277632">
                  <w:marLeft w:val="0"/>
                  <w:marRight w:val="0"/>
                  <w:marTop w:val="0"/>
                  <w:marBottom w:val="0"/>
                  <w:divBdr>
                    <w:top w:val="none" w:sz="0" w:space="0" w:color="auto"/>
                    <w:left w:val="none" w:sz="0" w:space="0" w:color="auto"/>
                    <w:bottom w:val="none" w:sz="0" w:space="0" w:color="auto"/>
                    <w:right w:val="none" w:sz="0" w:space="0" w:color="auto"/>
                  </w:divBdr>
                  <w:divsChild>
                    <w:div w:id="172454644">
                      <w:marLeft w:val="0"/>
                      <w:marRight w:val="0"/>
                      <w:marTop w:val="0"/>
                      <w:marBottom w:val="0"/>
                      <w:divBdr>
                        <w:top w:val="none" w:sz="0" w:space="0" w:color="auto"/>
                        <w:left w:val="none" w:sz="0" w:space="0" w:color="auto"/>
                        <w:bottom w:val="none" w:sz="0" w:space="0" w:color="auto"/>
                        <w:right w:val="none" w:sz="0" w:space="0" w:color="auto"/>
                      </w:divBdr>
                      <w:divsChild>
                        <w:div w:id="1825077987">
                          <w:marLeft w:val="0"/>
                          <w:marRight w:val="0"/>
                          <w:marTop w:val="0"/>
                          <w:marBottom w:val="0"/>
                          <w:divBdr>
                            <w:top w:val="none" w:sz="0" w:space="0" w:color="auto"/>
                            <w:left w:val="none" w:sz="0" w:space="0" w:color="auto"/>
                            <w:bottom w:val="none" w:sz="0" w:space="0" w:color="auto"/>
                            <w:right w:val="none" w:sz="0" w:space="0" w:color="auto"/>
                          </w:divBdr>
                        </w:div>
                      </w:divsChild>
                    </w:div>
                    <w:div w:id="1495994460">
                      <w:marLeft w:val="0"/>
                      <w:marRight w:val="0"/>
                      <w:marTop w:val="0"/>
                      <w:marBottom w:val="0"/>
                      <w:divBdr>
                        <w:top w:val="none" w:sz="0" w:space="0" w:color="auto"/>
                        <w:left w:val="none" w:sz="0" w:space="0" w:color="auto"/>
                        <w:bottom w:val="none" w:sz="0" w:space="0" w:color="auto"/>
                        <w:right w:val="none" w:sz="0" w:space="0" w:color="auto"/>
                      </w:divBdr>
                      <w:divsChild>
                        <w:div w:id="823399439">
                          <w:marLeft w:val="0"/>
                          <w:marRight w:val="0"/>
                          <w:marTop w:val="0"/>
                          <w:marBottom w:val="0"/>
                          <w:divBdr>
                            <w:top w:val="none" w:sz="0" w:space="0" w:color="auto"/>
                            <w:left w:val="none" w:sz="0" w:space="0" w:color="auto"/>
                            <w:bottom w:val="none" w:sz="0" w:space="0" w:color="auto"/>
                            <w:right w:val="none" w:sz="0" w:space="0" w:color="auto"/>
                          </w:divBdr>
                        </w:div>
                        <w:div w:id="28380207">
                          <w:marLeft w:val="0"/>
                          <w:marRight w:val="0"/>
                          <w:marTop w:val="0"/>
                          <w:marBottom w:val="0"/>
                          <w:divBdr>
                            <w:top w:val="none" w:sz="0" w:space="0" w:color="auto"/>
                            <w:left w:val="none" w:sz="0" w:space="0" w:color="auto"/>
                            <w:bottom w:val="none" w:sz="0" w:space="0" w:color="auto"/>
                            <w:right w:val="none" w:sz="0" w:space="0" w:color="auto"/>
                          </w:divBdr>
                        </w:div>
                        <w:div w:id="172051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022683">
          <w:marLeft w:val="0"/>
          <w:marRight w:val="0"/>
          <w:marTop w:val="0"/>
          <w:marBottom w:val="0"/>
          <w:divBdr>
            <w:top w:val="none" w:sz="0" w:space="0" w:color="auto"/>
            <w:left w:val="none" w:sz="0" w:space="0" w:color="auto"/>
            <w:bottom w:val="none" w:sz="0" w:space="0" w:color="auto"/>
            <w:right w:val="none" w:sz="0" w:space="0" w:color="auto"/>
          </w:divBdr>
          <w:divsChild>
            <w:div w:id="787743757">
              <w:marLeft w:val="0"/>
              <w:marRight w:val="0"/>
              <w:marTop w:val="0"/>
              <w:marBottom w:val="0"/>
              <w:divBdr>
                <w:top w:val="none" w:sz="0" w:space="0" w:color="auto"/>
                <w:left w:val="none" w:sz="0" w:space="0" w:color="auto"/>
                <w:bottom w:val="none" w:sz="0" w:space="0" w:color="auto"/>
                <w:right w:val="none" w:sz="0" w:space="0" w:color="auto"/>
              </w:divBdr>
              <w:divsChild>
                <w:div w:id="1577517985">
                  <w:marLeft w:val="0"/>
                  <w:marRight w:val="0"/>
                  <w:marTop w:val="0"/>
                  <w:marBottom w:val="0"/>
                  <w:divBdr>
                    <w:top w:val="none" w:sz="0" w:space="0" w:color="auto"/>
                    <w:left w:val="none" w:sz="0" w:space="0" w:color="auto"/>
                    <w:bottom w:val="none" w:sz="0" w:space="0" w:color="auto"/>
                    <w:right w:val="none" w:sz="0" w:space="0" w:color="auto"/>
                  </w:divBdr>
                  <w:divsChild>
                    <w:div w:id="46688748">
                      <w:marLeft w:val="0"/>
                      <w:marRight w:val="0"/>
                      <w:marTop w:val="0"/>
                      <w:marBottom w:val="0"/>
                      <w:divBdr>
                        <w:top w:val="none" w:sz="0" w:space="0" w:color="auto"/>
                        <w:left w:val="none" w:sz="0" w:space="0" w:color="auto"/>
                        <w:bottom w:val="none" w:sz="0" w:space="0" w:color="auto"/>
                        <w:right w:val="none" w:sz="0" w:space="0" w:color="auto"/>
                      </w:divBdr>
                      <w:divsChild>
                        <w:div w:id="1597592645">
                          <w:marLeft w:val="0"/>
                          <w:marRight w:val="0"/>
                          <w:marTop w:val="0"/>
                          <w:marBottom w:val="0"/>
                          <w:divBdr>
                            <w:top w:val="none" w:sz="0" w:space="0" w:color="auto"/>
                            <w:left w:val="none" w:sz="0" w:space="0" w:color="auto"/>
                            <w:bottom w:val="none" w:sz="0" w:space="0" w:color="auto"/>
                            <w:right w:val="none" w:sz="0" w:space="0" w:color="auto"/>
                          </w:divBdr>
                        </w:div>
                        <w:div w:id="1338649574">
                          <w:marLeft w:val="0"/>
                          <w:marRight w:val="0"/>
                          <w:marTop w:val="0"/>
                          <w:marBottom w:val="0"/>
                          <w:divBdr>
                            <w:top w:val="none" w:sz="0" w:space="0" w:color="auto"/>
                            <w:left w:val="none" w:sz="0" w:space="0" w:color="auto"/>
                            <w:bottom w:val="none" w:sz="0" w:space="0" w:color="auto"/>
                            <w:right w:val="none" w:sz="0" w:space="0" w:color="auto"/>
                          </w:divBdr>
                        </w:div>
                        <w:div w:id="686294729">
                          <w:marLeft w:val="0"/>
                          <w:marRight w:val="0"/>
                          <w:marTop w:val="0"/>
                          <w:marBottom w:val="0"/>
                          <w:divBdr>
                            <w:top w:val="none" w:sz="0" w:space="0" w:color="auto"/>
                            <w:left w:val="none" w:sz="0" w:space="0" w:color="auto"/>
                            <w:bottom w:val="none" w:sz="0" w:space="0" w:color="auto"/>
                            <w:right w:val="none" w:sz="0" w:space="0" w:color="auto"/>
                          </w:divBdr>
                        </w:div>
                        <w:div w:id="58940382">
                          <w:marLeft w:val="0"/>
                          <w:marRight w:val="0"/>
                          <w:marTop w:val="0"/>
                          <w:marBottom w:val="0"/>
                          <w:divBdr>
                            <w:top w:val="none" w:sz="0" w:space="0" w:color="auto"/>
                            <w:left w:val="none" w:sz="0" w:space="0" w:color="auto"/>
                            <w:bottom w:val="none" w:sz="0" w:space="0" w:color="auto"/>
                            <w:right w:val="none" w:sz="0" w:space="0" w:color="auto"/>
                          </w:divBdr>
                        </w:div>
                        <w:div w:id="551424892">
                          <w:marLeft w:val="0"/>
                          <w:marRight w:val="0"/>
                          <w:marTop w:val="0"/>
                          <w:marBottom w:val="0"/>
                          <w:divBdr>
                            <w:top w:val="none" w:sz="0" w:space="0" w:color="auto"/>
                            <w:left w:val="none" w:sz="0" w:space="0" w:color="auto"/>
                            <w:bottom w:val="none" w:sz="0" w:space="0" w:color="auto"/>
                            <w:right w:val="none" w:sz="0" w:space="0" w:color="auto"/>
                          </w:divBdr>
                        </w:div>
                      </w:divsChild>
                    </w:div>
                    <w:div w:id="979186532">
                      <w:marLeft w:val="0"/>
                      <w:marRight w:val="0"/>
                      <w:marTop w:val="0"/>
                      <w:marBottom w:val="0"/>
                      <w:divBdr>
                        <w:top w:val="none" w:sz="0" w:space="0" w:color="auto"/>
                        <w:left w:val="none" w:sz="0" w:space="0" w:color="auto"/>
                        <w:bottom w:val="none" w:sz="0" w:space="0" w:color="auto"/>
                        <w:right w:val="none" w:sz="0" w:space="0" w:color="auto"/>
                      </w:divBdr>
                    </w:div>
                    <w:div w:id="224074949">
                      <w:marLeft w:val="0"/>
                      <w:marRight w:val="0"/>
                      <w:marTop w:val="0"/>
                      <w:marBottom w:val="0"/>
                      <w:divBdr>
                        <w:top w:val="none" w:sz="0" w:space="0" w:color="auto"/>
                        <w:left w:val="none" w:sz="0" w:space="0" w:color="auto"/>
                        <w:bottom w:val="none" w:sz="0" w:space="0" w:color="auto"/>
                        <w:right w:val="none" w:sz="0" w:space="0" w:color="auto"/>
                      </w:divBdr>
                    </w:div>
                    <w:div w:id="212548975">
                      <w:marLeft w:val="0"/>
                      <w:marRight w:val="0"/>
                      <w:marTop w:val="0"/>
                      <w:marBottom w:val="0"/>
                      <w:divBdr>
                        <w:top w:val="none" w:sz="0" w:space="0" w:color="auto"/>
                        <w:left w:val="none" w:sz="0" w:space="0" w:color="auto"/>
                        <w:bottom w:val="none" w:sz="0" w:space="0" w:color="auto"/>
                        <w:right w:val="none" w:sz="0" w:space="0" w:color="auto"/>
                      </w:divBdr>
                      <w:divsChild>
                        <w:div w:id="1241057757">
                          <w:marLeft w:val="0"/>
                          <w:marRight w:val="0"/>
                          <w:marTop w:val="0"/>
                          <w:marBottom w:val="0"/>
                          <w:divBdr>
                            <w:top w:val="none" w:sz="0" w:space="0" w:color="auto"/>
                            <w:left w:val="none" w:sz="0" w:space="0" w:color="auto"/>
                            <w:bottom w:val="none" w:sz="0" w:space="0" w:color="auto"/>
                            <w:right w:val="none" w:sz="0" w:space="0" w:color="auto"/>
                          </w:divBdr>
                        </w:div>
                        <w:div w:id="2020350374">
                          <w:marLeft w:val="0"/>
                          <w:marRight w:val="0"/>
                          <w:marTop w:val="0"/>
                          <w:marBottom w:val="0"/>
                          <w:divBdr>
                            <w:top w:val="none" w:sz="0" w:space="0" w:color="auto"/>
                            <w:left w:val="none" w:sz="0" w:space="0" w:color="auto"/>
                            <w:bottom w:val="none" w:sz="0" w:space="0" w:color="auto"/>
                            <w:right w:val="none" w:sz="0" w:space="0" w:color="auto"/>
                          </w:divBdr>
                        </w:div>
                      </w:divsChild>
                    </w:div>
                    <w:div w:id="138355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1935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1569</Words>
  <Characters>8945</Characters>
  <Application>Microsoft Office Word</Application>
  <DocSecurity>0</DocSecurity>
  <Lines>74</Lines>
  <Paragraphs>20</Paragraphs>
  <ScaleCrop>false</ScaleCrop>
  <Company>J&amp;S learningwork</Company>
  <LinksUpToDate>false</LinksUpToDate>
  <CharactersWithSpaces>10494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Tansley</dc:creator>
  <cp:keywords/>
  <dc:description/>
  <cp:lastModifiedBy>Brooke Lombard</cp:lastModifiedBy>
  <cp:revision>4</cp:revision>
  <dcterms:created xsi:type="dcterms:W3CDTF">2015-07-16T22:54:00Z</dcterms:created>
  <dcterms:modified xsi:type="dcterms:W3CDTF">2016-11-25T04:04:00Z</dcterms:modified>
</cp:coreProperties>
</file>